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关于2016-2020年全省普法工作先进单位、先进个人和依法治理创建活动先进单位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公    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省委宣传部、省司法厅、省法宣办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关于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做好通报表扬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2016-2020年全省普法工作先进单位、先进个人和依法治理创建活动先进单位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相关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工作的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通知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》（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皖法宣办〔202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〕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  <w:t>17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庆法宣办〔2022〕15号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）精神，按照</w:t>
      </w:r>
      <w:r>
        <w:rPr>
          <w:rFonts w:hint="eastAsia" w:ascii="仿宋_GB2312" w:eastAsia="仿宋_GB2312"/>
          <w:sz w:val="32"/>
          <w:szCs w:val="32"/>
        </w:rPr>
        <w:t>自下而上、逐级审核推荐的方式</w:t>
      </w:r>
      <w:r>
        <w:rPr>
          <w:rFonts w:hint="eastAsia" w:ascii="仿宋_GB2312" w:eastAsia="仿宋_GB2312"/>
          <w:sz w:val="32"/>
          <w:szCs w:val="32"/>
          <w:lang w:eastAsia="zh-CN"/>
        </w:rPr>
        <w:t>组织开展</w:t>
      </w: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pacing w:val="-20"/>
          <w:sz w:val="32"/>
          <w:szCs w:val="32"/>
        </w:rPr>
        <w:t>016-2020年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全省普法工作先进单位、先进个人和依法治理创建活动先进单位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评选</w:t>
      </w:r>
      <w:r>
        <w:rPr>
          <w:rFonts w:hint="eastAsia" w:ascii="仿宋_GB2312" w:hAnsi="仿宋_GB2312" w:eastAsia="仿宋_GB2312" w:cs="仿宋_GB2312"/>
          <w:spacing w:val="-20"/>
          <w:sz w:val="32"/>
          <w:szCs w:val="32"/>
        </w:rPr>
        <w:t>推荐</w:t>
      </w:r>
      <w:r>
        <w:rPr>
          <w:rFonts w:hint="eastAsia" w:ascii="仿宋_GB2312" w:hAnsi="仿宋_GB2312" w:eastAsia="仿宋_GB2312" w:cs="仿宋_GB2312"/>
          <w:spacing w:val="-20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</w:rPr>
        <w:t>经研究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拟推荐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中共安庆市委宣传部宣教科</w:t>
      </w:r>
      <w:r>
        <w:rPr>
          <w:rFonts w:hint="eastAsia" w:ascii="仿宋_GB2312" w:eastAsia="仿宋_GB2312" w:cs="仿宋_GB2312"/>
          <w:kern w:val="0"/>
          <w:sz w:val="32"/>
          <w:szCs w:val="32"/>
          <w:lang w:val="zh-CN"/>
        </w:rPr>
        <w:t xml:space="preserve">等 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11</w:t>
      </w:r>
      <w:r>
        <w:rPr>
          <w:rFonts w:hint="eastAsia" w:ascii="仿宋_GB2312" w:eastAsia="仿宋_GB2312" w:cs="仿宋_GB2312"/>
          <w:kern w:val="0"/>
          <w:sz w:val="32"/>
          <w:szCs w:val="32"/>
          <w:lang w:val="zh-CN"/>
        </w:rPr>
        <w:t>个单位为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先进单位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，中共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安庆市委组织部办公室二级主任科员李化冰等7名同志为先进个人，中共安庆市委政法委员等4个单位为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依法治理创建活动先进单位</w:t>
      </w:r>
      <w:r>
        <w:rPr>
          <w:rFonts w:hint="eastAsia" w:ascii="仿宋_GB2312" w:eastAsia="仿宋_GB2312" w:cs="仿宋_GB2312"/>
          <w:kern w:val="0"/>
          <w:sz w:val="32"/>
          <w:szCs w:val="32"/>
          <w:lang w:val="zh-CN"/>
        </w:rPr>
        <w:t>（具体</w:t>
      </w:r>
      <w:r>
        <w:rPr>
          <w:rFonts w:hint="eastAsia" w:ascii="仿宋_GB2312" w:hAnsi="仿宋_GB2312" w:eastAsia="仿宋_GB2312" w:cs="仿宋_GB2312"/>
          <w:sz w:val="32"/>
          <w:szCs w:val="32"/>
        </w:rPr>
        <w:t>名单附后</w:t>
      </w:r>
      <w:r>
        <w:rPr>
          <w:rFonts w:hint="eastAsia" w:ascii="仿宋_GB2312" w:eastAsia="仿宋_GB2312" w:cs="仿宋_GB2312"/>
          <w:kern w:val="0"/>
          <w:sz w:val="32"/>
          <w:szCs w:val="32"/>
          <w:lang w:val="zh-CN"/>
        </w:rPr>
        <w:t>），</w:t>
      </w:r>
      <w:r>
        <w:rPr>
          <w:rFonts w:hint="eastAsia" w:ascii="仿宋" w:hAnsi="仿宋" w:eastAsia="仿宋"/>
          <w:sz w:val="32"/>
          <w:szCs w:val="32"/>
        </w:rPr>
        <w:t>现予以公示，公示期为202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19</w:t>
      </w:r>
      <w:r>
        <w:rPr>
          <w:rFonts w:hint="eastAsia" w:ascii="仿宋" w:hAnsi="仿宋" w:eastAsia="仿宋"/>
          <w:sz w:val="32"/>
          <w:szCs w:val="32"/>
        </w:rPr>
        <w:t>日至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/>
          <w:sz w:val="32"/>
          <w:szCs w:val="32"/>
        </w:rPr>
        <w:t>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如有异议或意见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</w:rPr>
        <w:t>请在公示期间向</w:t>
      </w:r>
      <w:r>
        <w:rPr>
          <w:rFonts w:hint="eastAsia" w:ascii="仿宋" w:hAnsi="仿宋" w:eastAsia="仿宋"/>
          <w:sz w:val="32"/>
          <w:szCs w:val="32"/>
          <w:lang w:eastAsia="zh-CN"/>
        </w:rPr>
        <w:t>市司法局普法与依法治理科或</w:t>
      </w:r>
      <w:r>
        <w:rPr>
          <w:rFonts w:hint="eastAsia" w:ascii="仿宋" w:hAnsi="仿宋" w:eastAsia="仿宋"/>
          <w:sz w:val="32"/>
          <w:szCs w:val="32"/>
        </w:rPr>
        <w:t>市纪委监委驻</w:t>
      </w:r>
      <w:r>
        <w:rPr>
          <w:rFonts w:hint="eastAsia" w:ascii="仿宋" w:hAnsi="仿宋" w:eastAsia="仿宋"/>
          <w:sz w:val="32"/>
          <w:szCs w:val="32"/>
          <w:lang w:eastAsia="zh-CN"/>
        </w:rPr>
        <w:t>市委政法委</w:t>
      </w:r>
      <w:r>
        <w:rPr>
          <w:rFonts w:hint="eastAsia" w:ascii="仿宋" w:hAnsi="仿宋" w:eastAsia="仿宋"/>
          <w:sz w:val="32"/>
          <w:szCs w:val="32"/>
        </w:rPr>
        <w:t>纪检监察组反映。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/>
          <w:lang w:val="en-US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市司法局普法与依法治理科联系人：王荣球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  <w:lang w:eastAsia="zh-CN"/>
        </w:rPr>
        <w:t>电话：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5701513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市纪委监委驻</w:t>
      </w:r>
      <w:r>
        <w:rPr>
          <w:rFonts w:hint="eastAsia" w:ascii="仿宋" w:hAnsi="仿宋" w:eastAsia="仿宋"/>
          <w:sz w:val="32"/>
          <w:szCs w:val="32"/>
          <w:lang w:eastAsia="zh-CN"/>
        </w:rPr>
        <w:t>市委政法委</w:t>
      </w:r>
      <w:r>
        <w:rPr>
          <w:rFonts w:hint="eastAsia" w:ascii="仿宋" w:hAnsi="仿宋" w:eastAsia="仿宋"/>
          <w:sz w:val="32"/>
          <w:szCs w:val="32"/>
        </w:rPr>
        <w:t>纪检监察组联系人：杨善文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 电话：5701511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right"/>
        <w:textAlignment w:val="auto"/>
        <w:rPr>
          <w:rFonts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640" w:firstLine="640" w:firstLineChars="200"/>
        <w:jc w:val="right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安庆市</w:t>
      </w:r>
      <w:r>
        <w:rPr>
          <w:rFonts w:hint="eastAsia" w:ascii="仿宋" w:hAnsi="仿宋" w:eastAsia="仿宋"/>
          <w:sz w:val="32"/>
          <w:szCs w:val="32"/>
          <w:lang w:eastAsia="zh-CN"/>
        </w:rPr>
        <w:t>法宣办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320" w:firstLine="640" w:firstLineChars="200"/>
        <w:jc w:val="right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19</w:t>
      </w:r>
      <w:r>
        <w:rPr>
          <w:rFonts w:hint="eastAsia" w:ascii="仿宋" w:hAnsi="仿宋" w:eastAsia="仿宋"/>
          <w:sz w:val="32"/>
          <w:szCs w:val="32"/>
        </w:rPr>
        <w:t>日</w:t>
      </w:r>
    </w:p>
    <w:p>
      <w:pPr>
        <w:pStyle w:val="2"/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pStyle w:val="2"/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安庆市推荐2016-2020年全省普法工作先进单位、先进个人和依法治理创建活动先进单位名单</w:t>
      </w:r>
    </w:p>
    <w:p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一、2016-2020年全省普法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先进单位名单（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11个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）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中共安庆市委宣传部宣教科</w:t>
      </w:r>
    </w:p>
    <w:p>
      <w:pPr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安庆市法律援助中心</w:t>
      </w:r>
    </w:p>
    <w:p>
      <w:pPr>
        <w:widowControl w:val="0"/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桐城市法治宣传教育工作领导小组办公室</w:t>
      </w:r>
    </w:p>
    <w:p>
      <w:pPr>
        <w:widowControl w:val="0"/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怀宁县法治宣传教育工作领导小组办公室</w:t>
      </w:r>
    </w:p>
    <w:p>
      <w:pPr>
        <w:widowControl w:val="0"/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潜山市黄铺镇人民政府</w:t>
      </w:r>
    </w:p>
    <w:p>
      <w:pPr>
        <w:widowControl w:val="0"/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岳西县公安局</w:t>
      </w:r>
    </w:p>
    <w:p>
      <w:pPr>
        <w:widowControl w:val="0"/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太湖县徐桥镇人民政府</w:t>
      </w:r>
    </w:p>
    <w:p>
      <w:pPr>
        <w:widowControl w:val="0"/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宿松县二郎镇人民政府</w:t>
      </w:r>
    </w:p>
    <w:p>
      <w:pPr>
        <w:widowControl w:val="0"/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宜秀区杨桥镇溪安村</w:t>
      </w:r>
    </w:p>
    <w:p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安庆市经开区菱北办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事处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安徽未凡网络科技有限公司</w:t>
      </w:r>
    </w:p>
    <w:p>
      <w:pPr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二、2016-2020年全省普法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先进个人名单（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7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个）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中共安庆市委组织部办公室二级主任科员 李化冰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安庆市委机构编制委员会办公室监督检查科副科长 操春华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安庆市财政局产权管理科科长 胡力勇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安庆市文化和旅游局政策法规科科长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金灿明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国家税务总局安庆市税务局法制科四级主办 潘银敏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国家税务总局宿松县税务局四级主办、征管股长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张翔</w:t>
      </w:r>
    </w:p>
    <w:p>
      <w:pPr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中国邮政集团有限公司安庆市分公司副总经理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张传春</w:t>
      </w:r>
    </w:p>
    <w:p>
      <w:pPr>
        <w:widowControl w:val="0"/>
        <w:numPr>
          <w:ilvl w:val="0"/>
          <w:numId w:val="0"/>
        </w:numPr>
        <w:tabs>
          <w:tab w:val="left" w:pos="312"/>
        </w:tabs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三、2016-2020年全省依法治理创建活动先进单位（4个）</w:t>
      </w:r>
    </w:p>
    <w:p>
      <w:pPr>
        <w:widowControl w:val="0"/>
        <w:numPr>
          <w:ilvl w:val="0"/>
          <w:numId w:val="0"/>
        </w:numPr>
        <w:tabs>
          <w:tab w:val="left" w:pos="312"/>
        </w:tabs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安庆市委政法委员会</w:t>
      </w:r>
    </w:p>
    <w:p>
      <w:pPr>
        <w:widowControl w:val="0"/>
        <w:numPr>
          <w:ilvl w:val="0"/>
          <w:numId w:val="0"/>
        </w:numPr>
        <w:ind w:leftChars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安庆市迎江区南水回族社区人民调解委员会</w:t>
      </w:r>
    </w:p>
    <w:p>
      <w:pPr>
        <w:widowControl w:val="0"/>
        <w:numPr>
          <w:ilvl w:val="0"/>
          <w:numId w:val="0"/>
        </w:numPr>
        <w:ind w:leftChars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安庆市大观区司法局十里铺乡司法所</w:t>
      </w:r>
    </w:p>
    <w:p>
      <w:pPr>
        <w:widowControl w:val="0"/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望江县司法局长岭司法所</w:t>
      </w:r>
    </w:p>
    <w:p>
      <w:pPr>
        <w:widowControl w:val="0"/>
        <w:numPr>
          <w:ilvl w:val="0"/>
          <w:numId w:val="0"/>
        </w:numPr>
        <w:ind w:leftChars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ind w:leftChars="0"/>
        <w:jc w:val="center"/>
        <w:rPr>
          <w:rFonts w:hint="default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default"/>
          <w:sz w:val="32"/>
          <w:szCs w:val="32"/>
          <w:lang w:val="en-US" w:eastAsia="zh-CN"/>
        </w:rPr>
      </w:pPr>
    </w:p>
    <w:p>
      <w:pPr>
        <w:pStyle w:val="2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0AB"/>
    <w:rsid w:val="00026000"/>
    <w:rsid w:val="000332A3"/>
    <w:rsid w:val="000B5851"/>
    <w:rsid w:val="00212308"/>
    <w:rsid w:val="002213E7"/>
    <w:rsid w:val="002400E0"/>
    <w:rsid w:val="002B4B22"/>
    <w:rsid w:val="002D54BD"/>
    <w:rsid w:val="0032744D"/>
    <w:rsid w:val="0036775A"/>
    <w:rsid w:val="00395134"/>
    <w:rsid w:val="0040345E"/>
    <w:rsid w:val="0051309E"/>
    <w:rsid w:val="005E7EAE"/>
    <w:rsid w:val="00627E1A"/>
    <w:rsid w:val="006A2A60"/>
    <w:rsid w:val="006B6CBD"/>
    <w:rsid w:val="00734303"/>
    <w:rsid w:val="007661C6"/>
    <w:rsid w:val="009140AB"/>
    <w:rsid w:val="009E5221"/>
    <w:rsid w:val="00A23B52"/>
    <w:rsid w:val="00AD296A"/>
    <w:rsid w:val="00AF234F"/>
    <w:rsid w:val="00AF41A1"/>
    <w:rsid w:val="00AF7114"/>
    <w:rsid w:val="00B96342"/>
    <w:rsid w:val="00C01084"/>
    <w:rsid w:val="00CD26F3"/>
    <w:rsid w:val="00CD2B9E"/>
    <w:rsid w:val="00D13FF8"/>
    <w:rsid w:val="00D16CDF"/>
    <w:rsid w:val="00D75256"/>
    <w:rsid w:val="00DE141A"/>
    <w:rsid w:val="00F53491"/>
    <w:rsid w:val="00F92FC7"/>
    <w:rsid w:val="02067E1E"/>
    <w:rsid w:val="09E450CF"/>
    <w:rsid w:val="13B91943"/>
    <w:rsid w:val="20C932CD"/>
    <w:rsid w:val="313D1E4E"/>
    <w:rsid w:val="3990319A"/>
    <w:rsid w:val="4F98501B"/>
    <w:rsid w:val="5AF5755B"/>
    <w:rsid w:val="5E033273"/>
    <w:rsid w:val="69EE6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spacing w:line="560" w:lineRule="exact"/>
    </w:pPr>
    <w:rPr>
      <w:rFonts w:ascii="黑体" w:hAnsi="Times New Roman" w:eastAsia="黑体" w:cs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834</Words>
  <Characters>923</Characters>
  <Lines>2</Lines>
  <Paragraphs>1</Paragraphs>
  <TotalTime>13</TotalTime>
  <ScaleCrop>false</ScaleCrop>
  <LinksUpToDate>false</LinksUpToDate>
  <CharactersWithSpaces>940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2016-09-07T08:13:00Z</dcterms:created>
  <dc:creator>ty</dc:creator>
  <cp:lastModifiedBy>李桢珍</cp:lastModifiedBy>
  <cp:lastPrinted>2022-11-21T00:29:00Z</cp:lastPrinted>
  <dcterms:modified xsi:type="dcterms:W3CDTF">2022-11-21T00:52:58Z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