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32"/>
          <w:szCs w:val="32"/>
        </w:rPr>
      </w:pPr>
      <w:bookmarkStart w:id="0" w:name="_GoBack"/>
    </w:p>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32"/>
          <w:szCs w:val="32"/>
        </w:rPr>
      </w:pPr>
      <w:r>
        <w:rPr>
          <w:rFonts w:hint="eastAsia"/>
        </w:rPr>
        <w:pict>
          <v:shape id="艺术字 12" o:spid="_x0000_s1026" o:spt="136" type="#_x0000_t136" style="position:absolute;left:0pt;margin-left:-8.75pt;margin-top:178.5pt;height:81.05pt;width:442.5pt;mso-position-vertical-relative:page;z-index:251660288;mso-width-relative:page;mso-height-relative:page;" fillcolor="#FF0000" filled="t" stroked="t" coordsize="21600,21600" adj="10800">
            <v:path/>
            <v:fill on="t" color2="#FFFFFF" focussize="0,0"/>
            <v:stroke color="#FF0000"/>
            <v:imagedata o:title=""/>
            <o:lock v:ext="edit" aspectratio="f"/>
            <v:textpath on="t" fitshape="t" fitpath="t" trim="t" xscale="f" string="安庆市法治宣传教育工作领导小组办公室文件" style="font-family:方正小标宋简体;font-size:36pt;v-text-align:center;v-text-spacing:78650f;"/>
          </v:shape>
        </w:pict>
      </w:r>
    </w:p>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bidi w:val="0"/>
        <w:snapToGrid/>
        <w:spacing w:line="560" w:lineRule="exact"/>
        <w:jc w:val="center"/>
        <w:textAlignment w:val="auto"/>
        <w:rPr>
          <w:rFonts w:hint="eastAsia" w:ascii="仿宋_GB2312" w:eastAsia="仿宋_GB2312"/>
          <w:sz w:val="32"/>
          <w:szCs w:val="32"/>
        </w:rPr>
      </w:pPr>
      <w:r>
        <w:rPr>
          <w:rFonts w:hint="eastAsia" w:ascii="仿宋_GB2312" w:eastAsia="仿宋_GB2312"/>
          <w:sz w:val="32"/>
          <w:szCs w:val="32"/>
        </w:rPr>
        <w:t>庆法宣办〔20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号</w:t>
      </w:r>
    </w:p>
    <w:p>
      <w:pPr>
        <w:keepNext w:val="0"/>
        <w:keepLines w:val="0"/>
        <w:pageBreakBefore w:val="0"/>
        <w:kinsoku/>
        <w:wordWrap/>
        <w:overflowPunct/>
        <w:topLinePunct w:val="0"/>
        <w:bidi w:val="0"/>
        <w:snapToGrid/>
        <w:spacing w:line="560" w:lineRule="exact"/>
        <w:jc w:val="center"/>
        <w:textAlignment w:val="auto"/>
        <w:rPr>
          <w:rFonts w:eastAsia="方正小标宋简体"/>
          <w:sz w:val="44"/>
          <w:szCs w:val="44"/>
        </w:rPr>
      </w:pPr>
      <w:r>
        <w:rPr>
          <w:rFonts w:ascii="Times New Roman"/>
        </w:rPr>
        <mc:AlternateContent>
          <mc:Choice Requires="wps">
            <w:drawing>
              <wp:anchor distT="0" distB="0" distL="114300" distR="114300" simplePos="0" relativeHeight="251659264" behindDoc="0" locked="0" layoutInCell="1" allowOverlap="1">
                <wp:simplePos x="0" y="0"/>
                <wp:positionH relativeFrom="column">
                  <wp:posOffset>-85090</wp:posOffset>
                </wp:positionH>
                <wp:positionV relativeFrom="paragraph">
                  <wp:posOffset>132715</wp:posOffset>
                </wp:positionV>
                <wp:extent cx="5615940" cy="0"/>
                <wp:effectExtent l="0" t="19050" r="3810" b="19050"/>
                <wp:wrapNone/>
                <wp:docPr id="1" name="直线 9"/>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margin-left:-6.7pt;margin-top:10.45pt;height:0pt;width:442.2pt;z-index:251659264;mso-width-relative:page;mso-height-relative:page;" filled="f" stroked="t" coordsize="21600,21600" o:gfxdata="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WMBcL2wAAAAkBAAAPAAAAAAAAAAEAIAAA&#10;ACIAAABkcnMvZG93bnJldi54bWxQSwECFAAUAAAACACHTuJAucggVdABAACOAwAADgAAAAAAAAAB&#10;ACAAAAAqAQAAZHJzL2Uyb0RvYy54bWxQSwUGAAAAAAYABgBZAQAAbAUAAAAA&#10;">
                <v:fill on="f" focussize="0,0"/>
                <v:stroke weight="3pt" color="#FF0000" joinstyle="round"/>
                <v:imagedata o:title=""/>
                <o:lock v:ext="edit" aspectratio="f"/>
              </v:line>
            </w:pict>
          </mc:Fallback>
        </mc:AlternateContent>
      </w:r>
    </w:p>
    <w:p>
      <w:pPr>
        <w:keepNext w:val="0"/>
        <w:keepLines w:val="0"/>
        <w:pageBreakBefore w:val="0"/>
        <w:kinsoku/>
        <w:wordWrap/>
        <w:overflowPunct/>
        <w:topLinePunct w:val="0"/>
        <w:bidi w:val="0"/>
        <w:snapToGrid/>
        <w:spacing w:line="560" w:lineRule="exact"/>
        <w:jc w:val="center"/>
        <w:textAlignment w:val="auto"/>
        <w:rPr>
          <w:rFonts w:eastAsia="方正小标宋简体"/>
          <w:sz w:val="44"/>
          <w:szCs w:val="44"/>
        </w:rPr>
      </w:pPr>
    </w:p>
    <w:bookmarkEnd w:id="0"/>
    <w:p>
      <w:pPr>
        <w:spacing w:line="560" w:lineRule="exact"/>
        <w:jc w:val="center"/>
        <w:rPr>
          <w:rFonts w:eastAsia="方正小标宋简体"/>
          <w:sz w:val="44"/>
          <w:szCs w:val="44"/>
        </w:rPr>
      </w:pPr>
      <w:r>
        <w:rPr>
          <w:rFonts w:eastAsia="方正小标宋简体"/>
          <w:sz w:val="44"/>
          <w:szCs w:val="44"/>
        </w:rPr>
        <w:t>关于印发《202</w:t>
      </w:r>
      <w:r>
        <w:rPr>
          <w:rFonts w:hint="eastAsia" w:eastAsia="方正小标宋简体"/>
          <w:sz w:val="44"/>
          <w:szCs w:val="44"/>
        </w:rPr>
        <w:t>1</w:t>
      </w:r>
      <w:r>
        <w:rPr>
          <w:rFonts w:eastAsia="方正小标宋简体"/>
          <w:sz w:val="44"/>
          <w:szCs w:val="44"/>
        </w:rPr>
        <w:t>年安庆市普法依法治理</w:t>
      </w:r>
    </w:p>
    <w:p>
      <w:pPr>
        <w:spacing w:line="560" w:lineRule="exact"/>
        <w:jc w:val="center"/>
        <w:rPr>
          <w:rFonts w:eastAsia="方正小标宋简体"/>
          <w:sz w:val="44"/>
          <w:szCs w:val="44"/>
        </w:rPr>
      </w:pPr>
      <w:r>
        <w:rPr>
          <w:rFonts w:eastAsia="方正小标宋简体"/>
          <w:sz w:val="44"/>
          <w:szCs w:val="44"/>
        </w:rPr>
        <w:t>工作要点》的通知</w:t>
      </w:r>
    </w:p>
    <w:p>
      <w:pPr>
        <w:spacing w:line="560" w:lineRule="exact"/>
        <w:ind w:firstLine="640" w:firstLineChars="200"/>
        <w:rPr>
          <w:rFonts w:eastAsia="仿宋_GB2312"/>
          <w:sz w:val="32"/>
          <w:szCs w:val="32"/>
        </w:rPr>
      </w:pPr>
    </w:p>
    <w:p>
      <w:pPr>
        <w:spacing w:line="560" w:lineRule="exact"/>
        <w:jc w:val="left"/>
        <w:rPr>
          <w:rFonts w:eastAsia="仿宋_GB2312"/>
          <w:sz w:val="32"/>
          <w:szCs w:val="32"/>
        </w:rPr>
      </w:pPr>
      <w:r>
        <w:rPr>
          <w:rFonts w:eastAsia="仿宋_GB2312"/>
          <w:sz w:val="32"/>
          <w:szCs w:val="32"/>
        </w:rPr>
        <w:t>各县（市、区）司法局、法宣办，经开区政法办，</w:t>
      </w:r>
      <w:r>
        <w:rPr>
          <w:rFonts w:hint="eastAsia" w:eastAsia="仿宋_GB2312"/>
          <w:sz w:val="32"/>
          <w:szCs w:val="32"/>
        </w:rPr>
        <w:t>高新区社发局，</w:t>
      </w:r>
      <w:r>
        <w:rPr>
          <w:rFonts w:eastAsia="仿宋_GB2312"/>
          <w:sz w:val="32"/>
          <w:szCs w:val="32"/>
        </w:rPr>
        <w:t>市直各单位，中央、省驻宜各单位：</w:t>
      </w:r>
    </w:p>
    <w:p>
      <w:pPr>
        <w:spacing w:line="560" w:lineRule="exact"/>
        <w:ind w:firstLine="640" w:firstLineChars="200"/>
        <w:jc w:val="left"/>
        <w:rPr>
          <w:rFonts w:eastAsia="仿宋_GB2312"/>
          <w:sz w:val="32"/>
          <w:szCs w:val="32"/>
        </w:rPr>
      </w:pPr>
      <w:r>
        <w:rPr>
          <w:rFonts w:hint="eastAsia" w:eastAsia="仿宋_GB2312"/>
          <w:sz w:val="32"/>
          <w:szCs w:val="32"/>
        </w:rPr>
        <w:t>现将</w:t>
      </w:r>
      <w:r>
        <w:rPr>
          <w:rFonts w:eastAsia="仿宋_GB2312"/>
          <w:sz w:val="32"/>
          <w:szCs w:val="32"/>
        </w:rPr>
        <w:t>《202</w:t>
      </w:r>
      <w:r>
        <w:rPr>
          <w:rFonts w:hint="eastAsia" w:eastAsia="仿宋_GB2312"/>
          <w:sz w:val="32"/>
          <w:szCs w:val="32"/>
        </w:rPr>
        <w:t>1</w:t>
      </w:r>
      <w:r>
        <w:rPr>
          <w:rFonts w:eastAsia="仿宋_GB2312"/>
          <w:sz w:val="32"/>
          <w:szCs w:val="32"/>
        </w:rPr>
        <w:t>年安庆市普法依法治理工作要点》印发给你们，请</w:t>
      </w:r>
      <w:r>
        <w:rPr>
          <w:rFonts w:hint="eastAsia" w:eastAsia="仿宋_GB2312"/>
          <w:sz w:val="32"/>
          <w:szCs w:val="32"/>
        </w:rPr>
        <w:t>结合实际，</w:t>
      </w:r>
      <w:r>
        <w:rPr>
          <w:rFonts w:eastAsia="仿宋_GB2312"/>
          <w:sz w:val="32"/>
          <w:szCs w:val="32"/>
        </w:rPr>
        <w:t>认真贯彻</w:t>
      </w:r>
      <w:r>
        <w:rPr>
          <w:rFonts w:hint="eastAsia" w:eastAsia="仿宋_GB2312"/>
          <w:sz w:val="32"/>
          <w:szCs w:val="32"/>
        </w:rPr>
        <w:t>落实</w:t>
      </w:r>
      <w:r>
        <w:rPr>
          <w:rFonts w:eastAsia="仿宋_GB2312"/>
          <w:sz w:val="32"/>
          <w:szCs w:val="32"/>
        </w:rPr>
        <w:t>。</w:t>
      </w:r>
    </w:p>
    <w:p>
      <w:pPr>
        <w:spacing w:line="560" w:lineRule="exact"/>
        <w:ind w:firstLine="1273" w:firstLineChars="398"/>
        <w:rPr>
          <w:rFonts w:eastAsia="仿宋_GB2312"/>
          <w:sz w:val="32"/>
          <w:szCs w:val="32"/>
        </w:rPr>
      </w:pPr>
    </w:p>
    <w:p>
      <w:pPr>
        <w:spacing w:line="560" w:lineRule="exact"/>
        <w:ind w:firstLine="835" w:firstLineChars="398"/>
        <w:rPr>
          <w:rFonts w:eastAsia="仿宋_GB2312"/>
          <w:sz w:val="32"/>
          <w:szCs w:val="32"/>
        </w:rPr>
      </w:pPr>
      <w:r>
        <w:rPr>
          <w:rFonts w:hint="eastAsia"/>
        </w:rPr>
        <w:pict>
          <v:shape id="_x0000_s1028" o:spid="_x0000_s1028" o:spt="201" alt="GZ_TYPE" type="#_x0000_t201" style="position:absolute;left:0pt;margin-left:206pt;margin-top:-0.5pt;height:112.8pt;width:112.8pt;z-index:-251655168;mso-width-relative:page;mso-height-relative:page;" o:ole="t" filled="f" stroked="f" coordsize="21600,21600">
            <v:path/>
            <v:fill on="f" focussize="0,0"/>
            <v:stroke on="f"/>
            <v:imagedata r:id="rId6" o:title=""/>
            <o:lock v:ext="edit" aspectratio="f"/>
          </v:shape>
          <w:control r:id="rId5" w:name="AztSiw1" w:shapeid="_x0000_s1028"/>
        </w:pict>
      </w:r>
    </w:p>
    <w:p>
      <w:pPr>
        <w:spacing w:line="560" w:lineRule="exact"/>
        <w:ind w:firstLine="1273" w:firstLineChars="398"/>
        <w:rPr>
          <w:rFonts w:eastAsia="仿宋_GB2312"/>
          <w:spacing w:val="-20"/>
          <w:sz w:val="32"/>
          <w:szCs w:val="32"/>
        </w:rPr>
      </w:pPr>
      <w:r>
        <w:rPr>
          <w:rFonts w:hint="eastAsia" w:eastAsia="仿宋_GB2312"/>
          <w:sz w:val="32"/>
          <w:szCs w:val="32"/>
        </w:rPr>
        <w:t>　　</w:t>
      </w:r>
      <w:r>
        <w:rPr>
          <w:rFonts w:hint="eastAsia" w:eastAsia="仿宋_GB2312"/>
          <w:sz w:val="32"/>
          <w:szCs w:val="32"/>
          <w:lang w:val="en-US" w:eastAsia="zh-CN"/>
        </w:rPr>
        <w:t xml:space="preserve">     </w:t>
      </w:r>
      <w:r>
        <w:rPr>
          <w:rFonts w:eastAsia="仿宋_GB2312"/>
          <w:spacing w:val="-20"/>
          <w:sz w:val="32"/>
          <w:szCs w:val="32"/>
        </w:rPr>
        <w:t>安庆市法治宣传教育工作领导小组办公室</w:t>
      </w:r>
    </w:p>
    <w:p>
      <w:pPr>
        <w:widowControl/>
        <w:spacing w:line="560" w:lineRule="exact"/>
        <w:ind w:firstLine="3968" w:firstLineChars="1240"/>
        <w:jc w:val="left"/>
        <w:rPr>
          <w:rFonts w:eastAsia="仿宋_GB2312"/>
          <w:sz w:val="32"/>
          <w:szCs w:val="32"/>
        </w:rPr>
      </w:pPr>
      <w:r>
        <w:rPr>
          <w:rFonts w:hint="eastAsia" w:eastAsia="仿宋_GB2312"/>
          <w:sz w:val="32"/>
          <w:szCs w:val="32"/>
        </w:rPr>
        <w:t>　2021</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rPr>
        <w:t>2</w:t>
      </w:r>
      <w:r>
        <w:rPr>
          <w:rFonts w:eastAsia="仿宋_GB2312"/>
          <w:sz w:val="32"/>
          <w:szCs w:val="32"/>
        </w:rPr>
        <w:t>日</w:t>
      </w:r>
    </w:p>
    <w:p>
      <w:pPr>
        <w:spacing w:line="560" w:lineRule="exact"/>
        <w:jc w:val="center"/>
        <w:rPr>
          <w:rFonts w:eastAsia="方正小标宋简体"/>
          <w:sz w:val="44"/>
          <w:szCs w:val="44"/>
        </w:rPr>
      </w:pPr>
    </w:p>
    <w:p>
      <w:pPr>
        <w:spacing w:line="560" w:lineRule="exact"/>
        <w:rPr>
          <w:rFonts w:eastAsia="方正小标宋简体"/>
          <w:sz w:val="44"/>
          <w:szCs w:val="44"/>
        </w:rPr>
      </w:pPr>
    </w:p>
    <w:p>
      <w:pPr>
        <w:spacing w:line="560" w:lineRule="exact"/>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1</w:t>
      </w:r>
      <w:r>
        <w:rPr>
          <w:rFonts w:eastAsia="方正小标宋简体"/>
          <w:sz w:val="44"/>
          <w:szCs w:val="44"/>
        </w:rPr>
        <w:t>年安庆市普法依法治理工作要点</w:t>
      </w:r>
    </w:p>
    <w:p>
      <w:pPr>
        <w:spacing w:line="560" w:lineRule="exact"/>
        <w:ind w:firstLine="640" w:firstLineChars="200"/>
        <w:jc w:val="center"/>
        <w:rPr>
          <w:rFonts w:eastAsia="仿宋_GB2312"/>
          <w:sz w:val="32"/>
          <w:szCs w:val="32"/>
        </w:rPr>
      </w:pP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2021年是“十四五”开局之年，是开启全面建设社会主义现代化国家新征程的开局之年，也是“八五”普法启动之年。全市普法依法治理工作要坚持以习近平新时代中国特色社会主义思想为指导，深入学习宣传贯彻习近平法治思想，全面贯彻党的十九大和十九届二中、三中、四中、五中全会精神及中央全面依法治国工作会议精神，按照市委十一届十三次会议部署，立足新发展阶段、贯彻新发展理念、构建新发展格局，坚持围绕中心、服务大局，启动实施“八五”普法规划，加大全民普法力度，推进依法治理，推动普法依法治理工作高质量发展，为法治安庆建设提供坚实保障，以优异成绩庆祝建党100周年。</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黑体"/>
          <w:sz w:val="32"/>
          <w:szCs w:val="32"/>
        </w:rPr>
      </w:pPr>
      <w:r>
        <w:rPr>
          <w:rFonts w:hint="eastAsia" w:eastAsia="黑体"/>
          <w:sz w:val="32"/>
          <w:szCs w:val="32"/>
        </w:rPr>
        <w:t>一、提高政治站位，深入学习宣传贯彻习近平法治思想</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1.把深入学习宣传贯彻习近平法治思想作为全民普法工作的头等大事，把握正确政治方向和舆论导向。</w:t>
      </w:r>
      <w:r>
        <w:rPr>
          <w:rFonts w:hint="eastAsia" w:ascii="仿宋" w:hAnsi="仿宋" w:eastAsia="仿宋" w:cs="仿宋"/>
          <w:sz w:val="32"/>
          <w:szCs w:val="32"/>
        </w:rPr>
        <w:t>将习近平法治思想列入“八五”普法规划，纳入党校（行政学院）和干部学院重点课程。各级党委（党组）理论学习中心组把习近平法治思想作为重点学习内容，开展习近平法治思想专题学习活动，切实以习近平法治思想武装头脑、指导实践，把习近平法治思想落实到普法工作全过程、各环节，引领新发展阶段全民普法工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ascii="仿宋" w:hAnsi="仿宋" w:eastAsia="仿宋" w:cs="仿宋"/>
          <w:sz w:val="32"/>
          <w:szCs w:val="32"/>
        </w:rPr>
      </w:pPr>
      <w:r>
        <w:rPr>
          <w:rFonts w:hint="eastAsia" w:ascii="楷体" w:hAnsi="楷体" w:eastAsia="楷体" w:cs="楷体"/>
          <w:sz w:val="32"/>
          <w:szCs w:val="32"/>
        </w:rPr>
        <w:t>2.发挥好各类基层普法阵地的作用。</w:t>
      </w:r>
      <w:r>
        <w:rPr>
          <w:rFonts w:hint="eastAsia" w:ascii="仿宋_GB2312" w:hAnsi="楷体" w:eastAsia="仿宋_GB2312" w:cs="楷体"/>
          <w:sz w:val="32"/>
          <w:szCs w:val="32"/>
        </w:rPr>
        <w:t>推动习近平法治思想进企业、进农村、进机关、进校园、进社区、进军营、进网络，在面上拓展、向基层延伸、向群众贴近。</w:t>
      </w:r>
      <w:r>
        <w:rPr>
          <w:rFonts w:hint="eastAsia" w:ascii="仿宋" w:hAnsi="仿宋" w:eastAsia="仿宋" w:cs="仿宋"/>
          <w:sz w:val="32"/>
          <w:szCs w:val="32"/>
        </w:rPr>
        <w:t>通过媒体报道、评议言论、理论文章、学习读本、短视频等形式，运用各类融媒体手段和平台，推动习近平法治思想深入人心。</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rPr>
        <w:t>3.全面落实市委全面依法治市委员会工作部署。</w:t>
      </w:r>
      <w:r>
        <w:rPr>
          <w:rFonts w:hint="eastAsia" w:ascii="仿宋" w:hAnsi="仿宋" w:eastAsia="仿宋" w:cs="仿宋"/>
          <w:sz w:val="32"/>
          <w:szCs w:val="32"/>
        </w:rPr>
        <w:t>筹备召开市委全面依法治市委员会守法普法领导小组会议，充分发挥好守法普法领导小组作用，推动习近平法治思想学习宣传贯彻深入开展</w:t>
      </w:r>
      <w:r>
        <w:rPr>
          <w:rFonts w:hint="eastAsia" w:ascii="仿宋" w:hAnsi="仿宋" w:eastAsia="仿宋" w:cs="仿宋"/>
          <w:sz w:val="32"/>
          <w:szCs w:val="32"/>
          <w:lang w:eastAsia="zh-CN"/>
        </w:rPr>
        <w:t>，推进法治安庆建设。</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eastAsia="黑体"/>
          <w:sz w:val="32"/>
          <w:szCs w:val="32"/>
        </w:rPr>
      </w:pPr>
      <w:r>
        <w:rPr>
          <w:rFonts w:eastAsia="黑体"/>
          <w:sz w:val="32"/>
          <w:szCs w:val="32"/>
        </w:rPr>
        <w:t>二、</w:t>
      </w:r>
      <w:r>
        <w:rPr>
          <w:rFonts w:hint="eastAsia" w:eastAsia="黑体"/>
          <w:sz w:val="32"/>
          <w:szCs w:val="32"/>
        </w:rPr>
        <w:t>抓好</w:t>
      </w:r>
      <w:r>
        <w:rPr>
          <w:rFonts w:hint="eastAsia" w:eastAsia="黑体"/>
          <w:sz w:val="32"/>
          <w:szCs w:val="32"/>
          <w:lang w:eastAsia="zh-CN"/>
        </w:rPr>
        <w:t>规划部署</w:t>
      </w:r>
      <w:r>
        <w:rPr>
          <w:rFonts w:hint="eastAsia" w:eastAsia="黑体"/>
          <w:sz w:val="32"/>
          <w:szCs w:val="32"/>
        </w:rPr>
        <w:t>，全面启动</w:t>
      </w:r>
      <w:r>
        <w:rPr>
          <w:rFonts w:eastAsia="黑体"/>
          <w:sz w:val="32"/>
          <w:szCs w:val="32"/>
        </w:rPr>
        <w:t>“八五”普法</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eastAsia="仿宋_GB2312"/>
          <w:sz w:val="32"/>
          <w:szCs w:val="32"/>
        </w:rPr>
      </w:pPr>
      <w:r>
        <w:rPr>
          <w:rFonts w:hint="eastAsia" w:ascii="楷体" w:hAnsi="楷体" w:eastAsia="楷体" w:cs="楷体"/>
          <w:sz w:val="32"/>
          <w:szCs w:val="32"/>
        </w:rPr>
        <w:t>4.全面总结“七五”普法工作经验。</w:t>
      </w:r>
      <w:r>
        <w:rPr>
          <w:rFonts w:hint="eastAsia" w:eastAsia="仿宋_GB2312"/>
          <w:sz w:val="32"/>
          <w:szCs w:val="32"/>
        </w:rPr>
        <w:t>做好</w:t>
      </w:r>
      <w:r>
        <w:rPr>
          <w:rFonts w:eastAsia="仿宋_GB2312"/>
          <w:sz w:val="32"/>
          <w:szCs w:val="32"/>
        </w:rPr>
        <w:t>“</w:t>
      </w:r>
      <w:r>
        <w:rPr>
          <w:rFonts w:hint="eastAsia" w:eastAsia="仿宋_GB2312"/>
          <w:sz w:val="32"/>
          <w:szCs w:val="32"/>
          <w:lang w:eastAsia="zh-CN"/>
        </w:rPr>
        <w:t>七</w:t>
      </w:r>
      <w:r>
        <w:rPr>
          <w:rFonts w:eastAsia="仿宋_GB2312"/>
          <w:sz w:val="32"/>
          <w:szCs w:val="32"/>
        </w:rPr>
        <w:t>五”</w:t>
      </w:r>
      <w:r>
        <w:rPr>
          <w:rFonts w:hint="eastAsia" w:eastAsia="仿宋_GB2312"/>
          <w:sz w:val="32"/>
          <w:szCs w:val="32"/>
        </w:rPr>
        <w:t>普法全省先进推荐报送和市级先进表彰工作，全方位、多渠道集中宣传</w:t>
      </w:r>
      <w:r>
        <w:rPr>
          <w:rFonts w:eastAsia="仿宋_GB2312"/>
          <w:sz w:val="32"/>
          <w:szCs w:val="32"/>
        </w:rPr>
        <w:t>“</w:t>
      </w:r>
      <w:r>
        <w:rPr>
          <w:rFonts w:hint="eastAsia" w:eastAsia="仿宋_GB2312"/>
          <w:sz w:val="32"/>
          <w:szCs w:val="32"/>
          <w:lang w:eastAsia="zh-CN"/>
        </w:rPr>
        <w:t>七</w:t>
      </w:r>
      <w:r>
        <w:rPr>
          <w:rFonts w:eastAsia="仿宋_GB2312"/>
          <w:sz w:val="32"/>
          <w:szCs w:val="32"/>
        </w:rPr>
        <w:t>五”</w:t>
      </w:r>
      <w:r>
        <w:rPr>
          <w:rFonts w:hint="eastAsia" w:eastAsia="仿宋_GB2312"/>
          <w:sz w:val="32"/>
          <w:szCs w:val="32"/>
        </w:rPr>
        <w:t>普法先进典型和工作经验。</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eastAsia="仿宋_GB2312"/>
          <w:sz w:val="32"/>
          <w:szCs w:val="32"/>
        </w:rPr>
      </w:pPr>
      <w:r>
        <w:rPr>
          <w:rFonts w:hint="eastAsia" w:ascii="楷体" w:hAnsi="楷体" w:eastAsia="楷体" w:cs="楷体"/>
          <w:sz w:val="32"/>
          <w:szCs w:val="32"/>
        </w:rPr>
        <w:t>5.科学编制“八五”普法规划。</w:t>
      </w:r>
      <w:r>
        <w:rPr>
          <w:rFonts w:hint="eastAsia" w:eastAsia="仿宋_GB2312"/>
          <w:sz w:val="32"/>
          <w:szCs w:val="32"/>
        </w:rPr>
        <w:t>提请市委、市政府印发，并提请市人大常委会出台相关决议。部署</w:t>
      </w:r>
      <w:r>
        <w:rPr>
          <w:rFonts w:eastAsia="仿宋_GB2312"/>
          <w:sz w:val="32"/>
          <w:szCs w:val="32"/>
        </w:rPr>
        <w:t>“八五”</w:t>
      </w:r>
      <w:r>
        <w:rPr>
          <w:rFonts w:hint="eastAsia" w:eastAsia="仿宋_GB2312"/>
          <w:sz w:val="32"/>
          <w:szCs w:val="32"/>
        </w:rPr>
        <w:t>普法规划全面实施。</w:t>
      </w:r>
    </w:p>
    <w:p>
      <w:pPr>
        <w:keepNext w:val="0"/>
        <w:keepLines w:val="0"/>
        <w:pageBreakBefore w:val="0"/>
        <w:widowControl w:val="0"/>
        <w:kinsoku/>
        <w:wordWrap/>
        <w:overflowPunct/>
        <w:topLinePunct w:val="0"/>
        <w:bidi w:val="0"/>
        <w:snapToGrid/>
        <w:spacing w:line="560" w:lineRule="exact"/>
        <w:ind w:firstLine="640"/>
        <w:jc w:val="both"/>
        <w:textAlignment w:val="auto"/>
        <w:outlineLvl w:val="9"/>
        <w:rPr>
          <w:rFonts w:eastAsia="仿宋_GB2312"/>
          <w:sz w:val="32"/>
          <w:szCs w:val="32"/>
        </w:rPr>
      </w:pPr>
      <w:r>
        <w:rPr>
          <w:rFonts w:hint="eastAsia" w:ascii="楷体" w:hAnsi="楷体" w:eastAsia="楷体" w:cs="楷体"/>
          <w:sz w:val="32"/>
          <w:szCs w:val="32"/>
        </w:rPr>
        <w:t>6.大力宣传“八五”普法规划。</w:t>
      </w:r>
      <w:r>
        <w:rPr>
          <w:rFonts w:eastAsia="仿宋_GB2312"/>
          <w:sz w:val="32"/>
          <w:szCs w:val="32"/>
        </w:rPr>
        <w:t>宣传“八五”普法规划的主要内容和新的要求、新的举措，为推进实施“八五”普法工作营造良好的法治氛围。</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eastAsia="黑体"/>
          <w:sz w:val="32"/>
          <w:szCs w:val="32"/>
        </w:rPr>
      </w:pPr>
      <w:r>
        <w:rPr>
          <w:rFonts w:eastAsia="黑体"/>
          <w:sz w:val="32"/>
          <w:szCs w:val="32"/>
        </w:rPr>
        <w:t>三、</w:t>
      </w:r>
      <w:r>
        <w:rPr>
          <w:rFonts w:hint="eastAsia" w:eastAsia="黑体"/>
          <w:sz w:val="32"/>
          <w:szCs w:val="32"/>
        </w:rPr>
        <w:t>坚持重点突出，开展主题法治宣传活动</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eastAsia="仿宋_GB2312"/>
          <w:sz w:val="32"/>
          <w:szCs w:val="32"/>
        </w:rPr>
      </w:pPr>
      <w:r>
        <w:rPr>
          <w:rFonts w:hint="eastAsia" w:ascii="楷体" w:hAnsi="楷体" w:eastAsia="楷体" w:cs="楷体"/>
          <w:sz w:val="32"/>
          <w:szCs w:val="32"/>
        </w:rPr>
        <w:t>7.持续深入开展宪法法律学习宣传教育活动。</w:t>
      </w:r>
      <w:r>
        <w:rPr>
          <w:rFonts w:hint="eastAsia" w:eastAsia="仿宋_GB2312"/>
          <w:sz w:val="32"/>
          <w:szCs w:val="32"/>
        </w:rPr>
        <w:t xml:space="preserve">开展“尊崇宪法、学习宪法、遵守宪法、维护宪法、运用宪法”宣传教育活动，组织开展 “12·4”国家宪法日和“宪法宣传周”活动，推动宪法精神深入人心。    </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eastAsia="仿宋_GB2312"/>
          <w:sz w:val="32"/>
          <w:szCs w:val="32"/>
        </w:rPr>
      </w:pPr>
      <w:r>
        <w:rPr>
          <w:rFonts w:hint="eastAsia" w:ascii="楷体" w:hAnsi="楷体" w:eastAsia="楷体" w:cs="楷体"/>
          <w:sz w:val="32"/>
          <w:szCs w:val="32"/>
        </w:rPr>
        <w:t>8.开展“美好生活·民法典相伴”主题宣传活动。</w:t>
      </w:r>
      <w:r>
        <w:rPr>
          <w:rFonts w:hint="eastAsia" w:eastAsia="仿宋_GB2312"/>
          <w:sz w:val="32"/>
          <w:szCs w:val="32"/>
        </w:rPr>
        <w:t>按照市委依法治市办印发的《全市民法典学习宣传实施工作内容及分工》（宜法办发〔2020〕14号）和市委宣传部、市司法局、市法学会、市法宣办联合下发的《关于组织开展&lt;中华人民共和国民法典&gt;宣传教育活动的通知》(庆法宣办〔2020〕11号)要求，持续深入开展民法典学习宣传工作，推进民法典集中式、全媒体普法宣传，组织开展民法典知识大赛、民法典专题普法讲座、民法典进基层巡回宣讲等系列宣传活动</w:t>
      </w:r>
      <w:r>
        <w:rPr>
          <w:rFonts w:hint="eastAsia" w:eastAsia="仿宋_GB2312"/>
          <w:sz w:val="32"/>
          <w:szCs w:val="32"/>
          <w:lang w:eastAsia="zh-CN"/>
        </w:rPr>
        <w:t>，</w:t>
      </w:r>
      <w:r>
        <w:rPr>
          <w:rFonts w:hint="eastAsia" w:eastAsia="仿宋_GB2312"/>
          <w:sz w:val="32"/>
          <w:szCs w:val="32"/>
        </w:rPr>
        <w:t>推动民法典融入日常生活、融入基层治理、融入法治实践。</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eastAsia="仿宋_GB2312"/>
          <w:sz w:val="32"/>
          <w:szCs w:val="32"/>
        </w:rPr>
      </w:pPr>
      <w:r>
        <w:rPr>
          <w:rFonts w:hint="eastAsia" w:ascii="楷体" w:hAnsi="楷体" w:eastAsia="楷体" w:cs="楷体"/>
          <w:sz w:val="32"/>
          <w:szCs w:val="32"/>
        </w:rPr>
        <w:t>9.加强</w:t>
      </w:r>
      <w:r>
        <w:rPr>
          <w:rFonts w:eastAsia="楷体_GB2312"/>
          <w:sz w:val="32"/>
          <w:szCs w:val="32"/>
        </w:rPr>
        <w:t>党内法规</w:t>
      </w:r>
      <w:r>
        <w:rPr>
          <w:rFonts w:hint="eastAsia" w:ascii="楷体" w:hAnsi="楷体" w:eastAsia="楷体" w:cs="楷体"/>
          <w:sz w:val="32"/>
          <w:szCs w:val="32"/>
        </w:rPr>
        <w:t>学习宣传教育。</w:t>
      </w:r>
      <w:r>
        <w:rPr>
          <w:rFonts w:hint="eastAsia" w:eastAsia="仿宋_GB2312"/>
          <w:sz w:val="32"/>
          <w:szCs w:val="32"/>
        </w:rPr>
        <w:t>以建党100周年为契机，结合党史学习教育，集中组织开展党内法规主题辅导讲座、知识竞赛等形式多样的活动，教育引导广大党员自觉尊崇、模范执行、坚定捍卫党章党规党纪。</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eastAsia="仿宋_GB2312"/>
          <w:sz w:val="32"/>
          <w:szCs w:val="32"/>
        </w:rPr>
      </w:pPr>
      <w:r>
        <w:rPr>
          <w:rFonts w:hint="eastAsia" w:ascii="楷体" w:hAnsi="楷体" w:eastAsia="楷体" w:cs="楷体"/>
          <w:sz w:val="32"/>
          <w:szCs w:val="32"/>
        </w:rPr>
        <w:t>10.围绕市委市政府工作大局和“十四五”规划的实施，深入学习宣传与贯彻新发展理念、构建新发展格局密切相关的法律法规。</w:t>
      </w:r>
      <w:r>
        <w:rPr>
          <w:rFonts w:eastAsia="仿宋_GB2312"/>
          <w:sz w:val="32"/>
          <w:szCs w:val="32"/>
        </w:rPr>
        <w:t>紧密</w:t>
      </w:r>
      <w:r>
        <w:rPr>
          <w:rFonts w:hint="eastAsia" w:eastAsia="仿宋_GB2312"/>
          <w:sz w:val="32"/>
          <w:szCs w:val="32"/>
        </w:rPr>
        <w:t>联系</w:t>
      </w:r>
      <w:r>
        <w:rPr>
          <w:rFonts w:eastAsia="仿宋_GB2312"/>
          <w:sz w:val="32"/>
          <w:szCs w:val="32"/>
        </w:rPr>
        <w:t>新型冠状病毒疫情防控、扫黑除恶、优化法治化营商环境、乡村振兴战略、</w:t>
      </w:r>
      <w:r>
        <w:rPr>
          <w:rFonts w:hint="eastAsia" w:eastAsia="仿宋_GB2312"/>
          <w:sz w:val="32"/>
          <w:szCs w:val="32"/>
        </w:rPr>
        <w:t>长江经济带建设、</w:t>
      </w:r>
      <w:r>
        <w:rPr>
          <w:rFonts w:eastAsia="仿宋_GB2312"/>
          <w:sz w:val="32"/>
          <w:szCs w:val="32"/>
        </w:rPr>
        <w:t>长江流域生态保护等重点工作，深入开展“江淮普法行”</w:t>
      </w:r>
      <w:r>
        <w:rPr>
          <w:rFonts w:hint="eastAsia" w:eastAsia="仿宋_GB2312"/>
          <w:sz w:val="32"/>
          <w:szCs w:val="32"/>
        </w:rPr>
        <w:t>、</w:t>
      </w:r>
      <w:r>
        <w:rPr>
          <w:rFonts w:eastAsia="仿宋_GB2312"/>
          <w:sz w:val="32"/>
          <w:szCs w:val="32"/>
        </w:rPr>
        <w:t xml:space="preserve"> “</w:t>
      </w:r>
      <w:r>
        <w:rPr>
          <w:rFonts w:hint="eastAsia" w:eastAsia="仿宋_GB2312"/>
          <w:sz w:val="32"/>
          <w:szCs w:val="32"/>
        </w:rPr>
        <w:t>长江大保护 小手拉大手</w:t>
      </w:r>
      <w:r>
        <w:rPr>
          <w:rFonts w:eastAsia="仿宋_GB2312"/>
          <w:sz w:val="32"/>
          <w:szCs w:val="32"/>
        </w:rPr>
        <w:t>”</w:t>
      </w:r>
      <w:r>
        <w:rPr>
          <w:rFonts w:hint="eastAsia" w:eastAsia="仿宋_GB2312"/>
          <w:sz w:val="32"/>
          <w:szCs w:val="32"/>
        </w:rPr>
        <w:t>、</w:t>
      </w:r>
      <w:r>
        <w:rPr>
          <w:rFonts w:eastAsia="仿宋_GB2312"/>
          <w:sz w:val="32"/>
          <w:szCs w:val="32"/>
        </w:rPr>
        <w:t>“4·15”全民国家安全教育日等主题普法活动</w:t>
      </w:r>
      <w:r>
        <w:rPr>
          <w:rFonts w:hint="eastAsia" w:eastAsia="仿宋_GB2312"/>
          <w:sz w:val="32"/>
          <w:szCs w:val="32"/>
        </w:rPr>
        <w:t>，</w:t>
      </w:r>
      <w:r>
        <w:rPr>
          <w:rFonts w:eastAsia="仿宋_GB2312"/>
          <w:sz w:val="32"/>
          <w:szCs w:val="32"/>
        </w:rPr>
        <w:t>加强国家安全、知识产权保护、突发事件应对、疫病防治、</w:t>
      </w:r>
      <w:r>
        <w:rPr>
          <w:rFonts w:hint="eastAsia" w:eastAsia="仿宋_GB2312"/>
          <w:sz w:val="32"/>
          <w:szCs w:val="32"/>
        </w:rPr>
        <w:t>野生动物保护、</w:t>
      </w:r>
      <w:r>
        <w:rPr>
          <w:rFonts w:eastAsia="仿宋_GB2312"/>
          <w:sz w:val="32"/>
          <w:szCs w:val="32"/>
        </w:rPr>
        <w:t>环境保护、公共卫生安全、安全生产、消防安全</w:t>
      </w:r>
      <w:r>
        <w:rPr>
          <w:rFonts w:hint="eastAsia" w:eastAsia="仿宋_GB2312"/>
          <w:sz w:val="32"/>
          <w:szCs w:val="32"/>
        </w:rPr>
        <w:t>、长江大保护</w:t>
      </w:r>
      <w:r>
        <w:rPr>
          <w:rFonts w:eastAsia="仿宋_GB2312"/>
          <w:sz w:val="32"/>
          <w:szCs w:val="32"/>
        </w:rPr>
        <w:t>等方面法律法规专题宣传教育活动。</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黑体"/>
          <w:sz w:val="32"/>
          <w:szCs w:val="32"/>
        </w:rPr>
      </w:pPr>
      <w:r>
        <w:rPr>
          <w:rFonts w:eastAsia="黑体"/>
          <w:sz w:val="32"/>
          <w:szCs w:val="32"/>
        </w:rPr>
        <w:t>四、</w:t>
      </w:r>
      <w:r>
        <w:rPr>
          <w:rFonts w:hint="eastAsia" w:eastAsia="黑体"/>
          <w:sz w:val="32"/>
          <w:szCs w:val="32"/>
        </w:rPr>
        <w:t>坚持分类施策，狠抓</w:t>
      </w:r>
      <w:r>
        <w:rPr>
          <w:rFonts w:eastAsia="黑体"/>
          <w:sz w:val="32"/>
          <w:szCs w:val="32"/>
        </w:rPr>
        <w:t>重点普法对象学法用法</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仿宋_GB2312"/>
          <w:sz w:val="32"/>
          <w:szCs w:val="32"/>
        </w:rPr>
      </w:pPr>
      <w:r>
        <w:rPr>
          <w:rFonts w:eastAsia="仿宋"/>
          <w:sz w:val="32"/>
          <w:szCs w:val="32"/>
        </w:rPr>
        <w:t>11.</w:t>
      </w:r>
      <w:r>
        <w:rPr>
          <w:rFonts w:eastAsia="楷体_GB2312"/>
          <w:sz w:val="32"/>
          <w:szCs w:val="32"/>
        </w:rPr>
        <w:t>进一步落实国家工作人员学法用法制度。</w:t>
      </w:r>
      <w:r>
        <w:rPr>
          <w:rFonts w:eastAsia="仿宋_GB2312"/>
          <w:sz w:val="32"/>
          <w:szCs w:val="32"/>
        </w:rPr>
        <w:t>探索建立领导干部学法清单制度，按分管业务领域分别明确应知应会法律目录，作为领导干部学法基本任务，纳入年度述法基本内容。 会同市委组织部开展全市国家</w:t>
      </w:r>
      <w:r>
        <w:rPr>
          <w:rFonts w:hint="eastAsia" w:eastAsia="仿宋_GB2312"/>
          <w:sz w:val="32"/>
          <w:szCs w:val="32"/>
          <w:lang w:eastAsia="zh-CN"/>
        </w:rPr>
        <w:t>机关</w:t>
      </w:r>
      <w:r>
        <w:rPr>
          <w:rFonts w:eastAsia="仿宋_GB2312"/>
          <w:sz w:val="32"/>
          <w:szCs w:val="32"/>
        </w:rPr>
        <w:t>工作人员宪法法律知识在线考试。</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仿宋_GB2312"/>
          <w:sz w:val="32"/>
          <w:szCs w:val="32"/>
        </w:rPr>
      </w:pPr>
      <w:r>
        <w:rPr>
          <w:rFonts w:hint="eastAsia" w:ascii="楷体" w:hAnsi="楷体" w:eastAsia="楷体" w:cs="楷体"/>
          <w:sz w:val="32"/>
          <w:szCs w:val="32"/>
        </w:rPr>
        <w:t>12.突出抓好青少年法治教育。</w:t>
      </w:r>
      <w:r>
        <w:rPr>
          <w:rFonts w:hint="eastAsia" w:eastAsia="仿宋_GB2312"/>
          <w:sz w:val="32"/>
          <w:szCs w:val="32"/>
        </w:rPr>
        <w:t>深入落实《青少年法治教育大纲》。</w:t>
      </w:r>
      <w:r>
        <w:rPr>
          <w:rFonts w:eastAsia="仿宋_GB2312"/>
          <w:sz w:val="32"/>
          <w:szCs w:val="32"/>
        </w:rPr>
        <w:t>健全青少年参与法治实践机制，推进校园法治文化建设，加强青少年法治教育实践基地建设，推动完善政府、学校、家庭、社会四位一体的青少年法治宣传教育工作格局。</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仿宋_GB2312"/>
          <w:sz w:val="32"/>
          <w:szCs w:val="32"/>
        </w:rPr>
      </w:pPr>
      <w:r>
        <w:rPr>
          <w:rFonts w:hint="eastAsia" w:ascii="楷体" w:hAnsi="楷体" w:eastAsia="楷体" w:cs="楷体"/>
          <w:sz w:val="32"/>
          <w:szCs w:val="32"/>
        </w:rPr>
        <w:t>13.部署开展公民法治素养提升行动。</w:t>
      </w:r>
      <w:r>
        <w:rPr>
          <w:rFonts w:eastAsia="仿宋_GB2312"/>
          <w:sz w:val="32"/>
          <w:szCs w:val="32"/>
        </w:rPr>
        <w:t>针对工人、农民、网民等不同群体，</w:t>
      </w:r>
      <w:r>
        <w:rPr>
          <w:rFonts w:hint="eastAsia" w:eastAsia="仿宋_GB2312"/>
          <w:sz w:val="32"/>
          <w:szCs w:val="32"/>
        </w:rPr>
        <w:t>深入开展法律进企业、进农村、进社区、进工地等活动，</w:t>
      </w:r>
      <w:r>
        <w:rPr>
          <w:rFonts w:eastAsia="仿宋_GB2312"/>
          <w:sz w:val="32"/>
          <w:szCs w:val="32"/>
        </w:rPr>
        <w:t>开展分众式、差异化</w:t>
      </w:r>
      <w:r>
        <w:rPr>
          <w:rFonts w:hint="eastAsia" w:eastAsia="仿宋_GB2312"/>
          <w:sz w:val="32"/>
          <w:szCs w:val="32"/>
        </w:rPr>
        <w:t>、菜单式</w:t>
      </w:r>
      <w:r>
        <w:rPr>
          <w:rFonts w:eastAsia="仿宋_GB2312"/>
          <w:sz w:val="32"/>
          <w:szCs w:val="32"/>
        </w:rPr>
        <w:t>普法</w:t>
      </w:r>
      <w:r>
        <w:rPr>
          <w:rFonts w:hint="eastAsia" w:eastAsia="仿宋_GB2312"/>
          <w:sz w:val="32"/>
          <w:szCs w:val="32"/>
        </w:rPr>
        <w:t>，</w:t>
      </w:r>
      <w:r>
        <w:rPr>
          <w:rFonts w:eastAsia="仿宋_GB2312"/>
          <w:sz w:val="32"/>
          <w:szCs w:val="32"/>
        </w:rPr>
        <w:t>着力加强教育引导、推动实践养成、完善制度保障，引导全体公民办事依法、遇事找法、解决问题用法、化解矛盾靠法。</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eastAsia="黑体"/>
          <w:sz w:val="32"/>
          <w:szCs w:val="32"/>
        </w:rPr>
      </w:pPr>
      <w:r>
        <w:rPr>
          <w:rFonts w:eastAsia="黑体"/>
          <w:sz w:val="32"/>
          <w:szCs w:val="32"/>
        </w:rPr>
        <w:t>五、彰显地域特色，深入推进社会主义法治文化建设</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eastAsia="仿宋_GB2312"/>
          <w:sz w:val="32"/>
          <w:szCs w:val="32"/>
        </w:rPr>
      </w:pPr>
      <w:r>
        <w:rPr>
          <w:rFonts w:hint="eastAsia" w:ascii="楷体" w:hAnsi="楷体" w:eastAsia="楷体" w:cs="楷体"/>
          <w:sz w:val="32"/>
          <w:szCs w:val="32"/>
        </w:rPr>
        <w:t>14.扎实推进全市法治文化阵地建设。</w:t>
      </w:r>
      <w:r>
        <w:rPr>
          <w:rFonts w:eastAsia="仿宋_GB2312"/>
          <w:sz w:val="32"/>
          <w:szCs w:val="32"/>
        </w:rPr>
        <w:t>积极创建全国、省、市法治文化建设（法治宣传教育）示范点，</w:t>
      </w:r>
      <w:r>
        <w:rPr>
          <w:rFonts w:hint="eastAsia" w:eastAsia="仿宋_GB2312"/>
          <w:sz w:val="32"/>
          <w:szCs w:val="32"/>
          <w:lang w:eastAsia="zh-CN"/>
        </w:rPr>
        <w:t>大力</w:t>
      </w:r>
      <w:r>
        <w:rPr>
          <w:rFonts w:eastAsia="仿宋_GB2312"/>
          <w:sz w:val="32"/>
          <w:szCs w:val="32"/>
        </w:rPr>
        <w:t>推动</w:t>
      </w:r>
      <w:r>
        <w:rPr>
          <w:rFonts w:hint="eastAsia" w:eastAsia="仿宋_GB2312"/>
          <w:sz w:val="32"/>
          <w:szCs w:val="32"/>
          <w:lang w:eastAsia="zh-CN"/>
        </w:rPr>
        <w:t>县、乡、村三级法治教育基地建设，对</w:t>
      </w:r>
      <w:r>
        <w:rPr>
          <w:rFonts w:eastAsia="仿宋_GB2312"/>
          <w:sz w:val="32"/>
          <w:szCs w:val="32"/>
        </w:rPr>
        <w:t>现有法治教育基地提档升级，加强</w:t>
      </w:r>
      <w:r>
        <w:rPr>
          <w:rFonts w:hint="eastAsia" w:eastAsia="仿宋_GB2312"/>
          <w:sz w:val="32"/>
          <w:szCs w:val="32"/>
        </w:rPr>
        <w:t>阵地</w:t>
      </w:r>
      <w:r>
        <w:rPr>
          <w:rFonts w:eastAsia="仿宋_GB2312"/>
          <w:sz w:val="32"/>
          <w:szCs w:val="32"/>
        </w:rPr>
        <w:t>的管理和使用，发挥好示范带动作用。</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仿宋_GB2312"/>
          <w:sz w:val="32"/>
          <w:szCs w:val="32"/>
        </w:rPr>
      </w:pPr>
      <w:r>
        <w:rPr>
          <w:rFonts w:hint="eastAsia" w:ascii="楷体" w:hAnsi="楷体" w:eastAsia="楷体" w:cs="楷体"/>
          <w:sz w:val="32"/>
          <w:szCs w:val="32"/>
        </w:rPr>
        <w:t>15.</w:t>
      </w:r>
      <w:r>
        <w:rPr>
          <w:rFonts w:hint="eastAsia" w:ascii="楷体" w:hAnsi="楷体" w:eastAsia="楷体" w:cs="楷体"/>
          <w:sz w:val="32"/>
          <w:szCs w:val="32"/>
          <w:lang w:val="zh-CN"/>
        </w:rPr>
        <w:t>深化</w:t>
      </w:r>
      <w:r>
        <w:rPr>
          <w:rFonts w:hint="eastAsia" w:ascii="楷体" w:hAnsi="楷体" w:eastAsia="楷体" w:cs="楷体"/>
          <w:sz w:val="32"/>
          <w:szCs w:val="32"/>
          <w:lang w:val="zh-CN" w:eastAsia="zh-CN"/>
        </w:rPr>
        <w:t>社会主义</w:t>
      </w:r>
      <w:r>
        <w:rPr>
          <w:rFonts w:hint="eastAsia" w:ascii="楷体" w:hAnsi="楷体" w:eastAsia="楷体" w:cs="楷体"/>
          <w:sz w:val="32"/>
          <w:szCs w:val="32"/>
          <w:lang w:val="zh-CN"/>
        </w:rPr>
        <w:t>法治文化</w:t>
      </w:r>
      <w:r>
        <w:rPr>
          <w:rFonts w:hint="eastAsia" w:ascii="楷体" w:hAnsi="楷体" w:eastAsia="楷体" w:cs="楷体"/>
          <w:sz w:val="32"/>
          <w:szCs w:val="32"/>
          <w:lang w:val="zh-CN" w:eastAsia="zh-CN"/>
        </w:rPr>
        <w:t>建设</w:t>
      </w:r>
      <w:r>
        <w:rPr>
          <w:rFonts w:hint="eastAsia" w:ascii="楷体" w:hAnsi="楷体" w:eastAsia="楷体" w:cs="楷体"/>
          <w:sz w:val="32"/>
          <w:szCs w:val="32"/>
          <w:lang w:val="zh-CN"/>
        </w:rPr>
        <w:t>。</w:t>
      </w:r>
      <w:r>
        <w:rPr>
          <w:rFonts w:eastAsia="仿宋_GB2312"/>
          <w:sz w:val="32"/>
          <w:szCs w:val="32"/>
        </w:rPr>
        <w:t>做大做强安庆法治黄梅戏特色品牌</w:t>
      </w:r>
      <w:r>
        <w:rPr>
          <w:rFonts w:hint="eastAsia" w:eastAsia="仿宋_GB2312"/>
          <w:sz w:val="32"/>
          <w:szCs w:val="32"/>
        </w:rPr>
        <w:t>，</w:t>
      </w:r>
      <w:r>
        <w:rPr>
          <w:rFonts w:hint="eastAsia" w:eastAsia="仿宋_GB2312"/>
          <w:sz w:val="32"/>
          <w:szCs w:val="32"/>
          <w:lang w:eastAsia="zh-CN"/>
        </w:rPr>
        <w:t>继续将法治文艺作品纳入中国（安庆）黄梅戏艺术节节目内容。</w:t>
      </w:r>
      <w:r>
        <w:rPr>
          <w:rFonts w:hint="eastAsia" w:eastAsia="仿宋_GB2312"/>
          <w:sz w:val="32"/>
          <w:szCs w:val="32"/>
        </w:rPr>
        <w:t>组织参加</w:t>
      </w:r>
      <w:r>
        <w:rPr>
          <w:rFonts w:eastAsia="仿宋_GB2312"/>
          <w:sz w:val="32"/>
          <w:szCs w:val="32"/>
        </w:rPr>
        <w:t>第七届全省“法润江淮 共筑美好安徽”法治文化作品征集活动</w:t>
      </w:r>
      <w:r>
        <w:rPr>
          <w:rFonts w:hint="eastAsia" w:eastAsia="仿宋_GB2312"/>
          <w:sz w:val="32"/>
          <w:szCs w:val="32"/>
        </w:rPr>
        <w:t>，</w:t>
      </w:r>
      <w:r>
        <w:rPr>
          <w:rFonts w:eastAsia="仿宋_GB2312"/>
          <w:sz w:val="32"/>
          <w:szCs w:val="32"/>
        </w:rPr>
        <w:t>建立完善“全市优秀法治文化作品库”</w:t>
      </w:r>
      <w:r>
        <w:rPr>
          <w:rFonts w:hint="eastAsia" w:eastAsia="仿宋_GB2312"/>
          <w:sz w:val="32"/>
          <w:szCs w:val="32"/>
        </w:rPr>
        <w:t>，</w:t>
      </w:r>
      <w:r>
        <w:rPr>
          <w:rFonts w:hint="eastAsia" w:eastAsia="仿宋_GB2312"/>
          <w:sz w:val="32"/>
          <w:szCs w:val="32"/>
          <w:lang w:val="zh-CN"/>
        </w:rPr>
        <w:t>加强法治文化</w:t>
      </w:r>
      <w:r>
        <w:rPr>
          <w:rFonts w:eastAsia="仿宋_GB2312"/>
          <w:sz w:val="32"/>
          <w:szCs w:val="32"/>
        </w:rPr>
        <w:t>作品传播推广。</w:t>
      </w:r>
      <w:r>
        <w:rPr>
          <w:rFonts w:hint="eastAsia" w:eastAsia="仿宋_GB2312"/>
          <w:sz w:val="32"/>
          <w:szCs w:val="32"/>
        </w:rPr>
        <w:t>组织</w:t>
      </w:r>
      <w:r>
        <w:rPr>
          <w:rFonts w:hint="eastAsia" w:eastAsia="仿宋_GB2312"/>
          <w:sz w:val="32"/>
          <w:szCs w:val="32"/>
          <w:lang w:eastAsia="zh-CN"/>
        </w:rPr>
        <w:t>开展安庆市“十大法治人物”评选，</w:t>
      </w:r>
      <w:r>
        <w:rPr>
          <w:rFonts w:hint="eastAsia" w:eastAsia="仿宋_GB2312"/>
          <w:sz w:val="32"/>
          <w:szCs w:val="32"/>
        </w:rPr>
        <w:t>参与</w:t>
      </w:r>
      <w:r>
        <w:rPr>
          <w:rFonts w:eastAsia="仿宋_GB2312"/>
          <w:sz w:val="32"/>
          <w:szCs w:val="32"/>
        </w:rPr>
        <w:t>2021年度全省“十大法治人物”评选。评选发布全市普法依法治理十大创新案例。大力弘扬社会主义核心价值观，不断提升公民法治素养和道德素质。</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仿宋_GB2312"/>
          <w:sz w:val="32"/>
          <w:szCs w:val="32"/>
        </w:rPr>
      </w:pPr>
      <w:r>
        <w:rPr>
          <w:rFonts w:eastAsia="仿宋_GB2312"/>
          <w:sz w:val="32"/>
          <w:szCs w:val="32"/>
        </w:rPr>
        <w:t>16.</w:t>
      </w:r>
      <w:r>
        <w:rPr>
          <w:rFonts w:hint="eastAsia" w:eastAsia="楷体_GB2312"/>
          <w:sz w:val="32"/>
          <w:szCs w:val="32"/>
        </w:rPr>
        <w:t>深化</w:t>
      </w:r>
      <w:r>
        <w:rPr>
          <w:rFonts w:eastAsia="楷体_GB2312"/>
          <w:sz w:val="32"/>
          <w:szCs w:val="32"/>
        </w:rPr>
        <w:t>“一地一品”普法品牌建设。</w:t>
      </w:r>
      <w:r>
        <w:rPr>
          <w:rFonts w:eastAsia="仿宋_GB2312"/>
          <w:sz w:val="32"/>
          <w:szCs w:val="32"/>
        </w:rPr>
        <w:t>全面贯彻《安徽省关于加强群众性法治文化活动的意见》《关于深化社会主义法治文化建设的施工方案》，认真落实安庆市《深化社会主义法治文化建设实施方案》，各</w:t>
      </w:r>
      <w:r>
        <w:rPr>
          <w:rFonts w:hint="eastAsia" w:eastAsia="仿宋_GB2312"/>
          <w:sz w:val="32"/>
          <w:szCs w:val="32"/>
          <w:lang w:eastAsia="zh-CN"/>
        </w:rPr>
        <w:t>单位各部门</w:t>
      </w:r>
      <w:r>
        <w:rPr>
          <w:rFonts w:eastAsia="仿宋_GB2312"/>
          <w:sz w:val="32"/>
          <w:szCs w:val="32"/>
        </w:rPr>
        <w:t>要结合地域特色和工作特点，</w:t>
      </w:r>
      <w:r>
        <w:rPr>
          <w:rFonts w:hint="eastAsia" w:eastAsia="仿宋_GB2312"/>
          <w:sz w:val="32"/>
          <w:szCs w:val="32"/>
        </w:rPr>
        <w:t>继续</w:t>
      </w:r>
      <w:r>
        <w:rPr>
          <w:rFonts w:eastAsia="仿宋_GB2312"/>
          <w:sz w:val="32"/>
          <w:szCs w:val="32"/>
        </w:rPr>
        <w:t>打造“一地一品”普法</w:t>
      </w:r>
      <w:r>
        <w:rPr>
          <w:rFonts w:hint="eastAsia" w:eastAsia="仿宋_GB2312"/>
          <w:sz w:val="32"/>
          <w:szCs w:val="32"/>
          <w:lang w:eastAsia="zh-CN"/>
        </w:rPr>
        <w:t>特色</w:t>
      </w:r>
      <w:r>
        <w:rPr>
          <w:rFonts w:eastAsia="仿宋_GB2312"/>
          <w:sz w:val="32"/>
          <w:szCs w:val="32"/>
        </w:rPr>
        <w:t>品牌，提升普法工作成效</w:t>
      </w:r>
      <w:r>
        <w:rPr>
          <w:rFonts w:hint="eastAsia" w:eastAsia="仿宋_GB2312"/>
          <w:sz w:val="32"/>
          <w:szCs w:val="32"/>
          <w:lang w:eastAsia="zh-CN"/>
        </w:rPr>
        <w:t>和影响力</w:t>
      </w:r>
      <w:r>
        <w:rPr>
          <w:rFonts w:eastAsia="仿宋_GB2312"/>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黑体"/>
          <w:sz w:val="32"/>
          <w:szCs w:val="32"/>
        </w:rPr>
      </w:pPr>
      <w:r>
        <w:rPr>
          <w:rFonts w:eastAsia="黑体"/>
          <w:sz w:val="32"/>
          <w:szCs w:val="32"/>
        </w:rPr>
        <w:t>六、抓好示范引领，扎实推进</w:t>
      </w:r>
      <w:r>
        <w:rPr>
          <w:rFonts w:hint="eastAsia" w:eastAsia="黑体"/>
          <w:sz w:val="32"/>
          <w:szCs w:val="32"/>
        </w:rPr>
        <w:t>全市</w:t>
      </w:r>
      <w:r>
        <w:rPr>
          <w:rFonts w:eastAsia="黑体"/>
          <w:sz w:val="32"/>
          <w:szCs w:val="32"/>
        </w:rPr>
        <w:t>法治乡村建设</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仿宋_GB2312"/>
          <w:sz w:val="32"/>
          <w:szCs w:val="32"/>
        </w:rPr>
      </w:pPr>
      <w:r>
        <w:rPr>
          <w:rFonts w:hint="eastAsia" w:ascii="楷体" w:hAnsi="楷体" w:eastAsia="楷体" w:cs="楷体"/>
          <w:sz w:val="32"/>
          <w:szCs w:val="32"/>
        </w:rPr>
        <w:t>17.大力推进农村“法律明白人”、“法治带头人”双培养工程。</w:t>
      </w:r>
      <w:r>
        <w:rPr>
          <w:rFonts w:eastAsia="仿宋_GB2312"/>
          <w:sz w:val="32"/>
          <w:szCs w:val="32"/>
        </w:rPr>
        <w:t>落实分级培训制度，健全遴选考核机制，推动数量和质量双达标。</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仿宋_GB2312"/>
          <w:sz w:val="32"/>
          <w:szCs w:val="32"/>
        </w:rPr>
      </w:pPr>
      <w:r>
        <w:rPr>
          <w:rFonts w:hint="eastAsia" w:ascii="楷体" w:hAnsi="楷体" w:eastAsia="楷体" w:cs="楷体"/>
          <w:sz w:val="32"/>
          <w:szCs w:val="32"/>
        </w:rPr>
        <w:t>18.以“民主法治示范村（社区）”为载体，深化法治乡村建设。开展</w:t>
      </w:r>
      <w:r>
        <w:rPr>
          <w:rFonts w:eastAsia="仿宋_GB2312"/>
          <w:sz w:val="32"/>
          <w:szCs w:val="32"/>
        </w:rPr>
        <w:t>全</w:t>
      </w:r>
      <w:r>
        <w:rPr>
          <w:rFonts w:hint="eastAsia" w:eastAsia="仿宋_GB2312"/>
          <w:sz w:val="32"/>
          <w:szCs w:val="32"/>
        </w:rPr>
        <w:t>市</w:t>
      </w:r>
      <w:r>
        <w:rPr>
          <w:rFonts w:eastAsia="仿宋_GB2312"/>
          <w:sz w:val="32"/>
          <w:szCs w:val="32"/>
        </w:rPr>
        <w:t>第</w:t>
      </w:r>
      <w:r>
        <w:rPr>
          <w:rFonts w:hint="eastAsia" w:eastAsia="仿宋_GB2312"/>
          <w:sz w:val="32"/>
          <w:szCs w:val="32"/>
        </w:rPr>
        <w:t>十</w:t>
      </w:r>
      <w:r>
        <w:rPr>
          <w:rFonts w:eastAsia="仿宋_GB2312"/>
          <w:sz w:val="32"/>
          <w:szCs w:val="32"/>
        </w:rPr>
        <w:t>批“民主法治示范村（社区）”</w:t>
      </w:r>
      <w:r>
        <w:rPr>
          <w:rFonts w:hint="eastAsia" w:eastAsia="仿宋_GB2312"/>
          <w:sz w:val="32"/>
          <w:szCs w:val="32"/>
        </w:rPr>
        <w:t>创建工作。做好</w:t>
      </w:r>
      <w:r>
        <w:rPr>
          <w:rFonts w:eastAsia="仿宋_GB2312"/>
          <w:sz w:val="32"/>
          <w:szCs w:val="32"/>
        </w:rPr>
        <w:t>全国 “民主法治示范村（社区）”</w:t>
      </w:r>
      <w:r>
        <w:rPr>
          <w:rFonts w:hint="eastAsia" w:eastAsia="仿宋_GB2312"/>
          <w:sz w:val="32"/>
          <w:szCs w:val="32"/>
        </w:rPr>
        <w:t>复查迎检工作，加强省、市级</w:t>
      </w:r>
      <w:r>
        <w:rPr>
          <w:rFonts w:eastAsia="仿宋_GB2312"/>
          <w:sz w:val="32"/>
          <w:szCs w:val="32"/>
        </w:rPr>
        <w:t>“民主法治示范村（社区）”动态管理</w:t>
      </w:r>
      <w:r>
        <w:rPr>
          <w:rFonts w:hint="eastAsia" w:eastAsia="仿宋_GB2312"/>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_GB2312" w:eastAsia="仿宋_GB2312"/>
          <w:sz w:val="32"/>
          <w:szCs w:val="32"/>
        </w:rPr>
      </w:pPr>
      <w:r>
        <w:rPr>
          <w:rFonts w:hint="eastAsia" w:ascii="楷体" w:hAnsi="楷体" w:eastAsia="楷体" w:cs="楷体"/>
          <w:sz w:val="32"/>
          <w:szCs w:val="32"/>
        </w:rPr>
        <w:t>19.加强农村普法阵地建设。</w:t>
      </w:r>
      <w:r>
        <w:rPr>
          <w:rFonts w:hint="eastAsia" w:ascii="仿宋_GB2312" w:hAnsi="楷体" w:eastAsia="仿宋_GB2312" w:cs="楷体"/>
          <w:sz w:val="32"/>
          <w:szCs w:val="32"/>
        </w:rPr>
        <w:t>加强</w:t>
      </w:r>
      <w:r>
        <w:rPr>
          <w:rFonts w:hint="eastAsia" w:ascii="仿宋_GB2312" w:eastAsia="仿宋_GB2312"/>
          <w:sz w:val="32"/>
          <w:szCs w:val="32"/>
        </w:rPr>
        <w:t>乡村法治教育基地建设和法治文化示范点创建，</w:t>
      </w:r>
      <w:r>
        <w:rPr>
          <w:rFonts w:hint="eastAsia" w:ascii="仿宋_GB2312" w:hAnsi="楷体" w:eastAsia="仿宋_GB2312" w:cs="楷体"/>
          <w:sz w:val="32"/>
          <w:szCs w:val="32"/>
        </w:rPr>
        <w:t>利用乡村已有公共党建文化设施，</w:t>
      </w:r>
      <w:r>
        <w:rPr>
          <w:rFonts w:hint="eastAsia" w:ascii="仿宋_GB2312" w:eastAsia="仿宋_GB2312"/>
          <w:sz w:val="32"/>
          <w:szCs w:val="32"/>
        </w:rPr>
        <w:t>推进法治广场、公园、长廊、庭院、农家书屋（法治阅读空间）、农民法治讲堂等各类农村法治宣传教育阵地建设，广泛开展群众性法治文化活动，提升农村法治宣传教育工作成效。</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黑体"/>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黑体"/>
          <w:sz w:val="32"/>
          <w:szCs w:val="32"/>
        </w:rPr>
      </w:pPr>
      <w:r>
        <w:rPr>
          <w:rFonts w:eastAsia="黑体"/>
          <w:sz w:val="32"/>
          <w:szCs w:val="32"/>
        </w:rPr>
        <w:t xml:space="preserve">七、完善工作机制，着力强化普法依法治理工作保障 </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仿宋_GB2312"/>
          <w:sz w:val="32"/>
          <w:szCs w:val="32"/>
        </w:rPr>
      </w:pPr>
      <w:r>
        <w:rPr>
          <w:rFonts w:hint="eastAsia" w:ascii="楷体" w:hAnsi="楷体" w:eastAsia="楷体" w:cs="楷体"/>
          <w:sz w:val="32"/>
          <w:szCs w:val="32"/>
        </w:rPr>
        <w:t>20.强化“谁执法谁普法”普法责任制。</w:t>
      </w:r>
      <w:r>
        <w:rPr>
          <w:rFonts w:hint="eastAsia" w:eastAsia="仿宋_GB2312"/>
          <w:sz w:val="32"/>
          <w:szCs w:val="32"/>
        </w:rPr>
        <w:t>落实“三制四有”工作机制，制定2021年度普法责任清单。市直各单位要结合工作职能，制定本部门法治宣传教育工作</w:t>
      </w:r>
      <w:r>
        <w:rPr>
          <w:rFonts w:hint="eastAsia" w:eastAsia="仿宋_GB2312"/>
          <w:sz w:val="32"/>
          <w:szCs w:val="32"/>
          <w:lang w:eastAsia="zh-CN"/>
        </w:rPr>
        <w:t>计划。</w:t>
      </w:r>
      <w:r>
        <w:rPr>
          <w:rFonts w:hint="eastAsia" w:eastAsia="仿宋_GB2312"/>
          <w:sz w:val="32"/>
          <w:szCs w:val="32"/>
        </w:rPr>
        <w:t>加强对落实普法责任制的评估评议，探索实行第三方评估制度，</w:t>
      </w:r>
      <w:r>
        <w:rPr>
          <w:rFonts w:hint="eastAsia" w:eastAsia="仿宋_GB2312"/>
          <w:sz w:val="32"/>
          <w:szCs w:val="32"/>
          <w:lang w:eastAsia="zh-CN"/>
        </w:rPr>
        <w:t>坚持</w:t>
      </w:r>
      <w:r>
        <w:rPr>
          <w:rFonts w:hint="eastAsia" w:eastAsia="仿宋_GB2312"/>
          <w:sz w:val="32"/>
          <w:szCs w:val="32"/>
        </w:rPr>
        <w:t>在立法、执法、司法和法律服务中实时普法、以案释法，推动形成新发展阶段全民普法新格局。</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仿宋_GB2312"/>
          <w:sz w:val="32"/>
          <w:szCs w:val="32"/>
        </w:rPr>
      </w:pPr>
      <w:r>
        <w:rPr>
          <w:rFonts w:hint="eastAsia" w:ascii="楷体" w:hAnsi="楷体" w:eastAsia="楷体" w:cs="楷体"/>
          <w:sz w:val="32"/>
          <w:szCs w:val="32"/>
        </w:rPr>
        <w:t>21.加强普法工作专兼职队伍建设</w:t>
      </w:r>
      <w:r>
        <w:rPr>
          <w:rFonts w:eastAsia="仿宋_GB2312"/>
          <w:sz w:val="32"/>
          <w:szCs w:val="32"/>
        </w:rPr>
        <w:t>。举办“八五”普法业务培训班</w:t>
      </w:r>
      <w:r>
        <w:rPr>
          <w:rFonts w:hint="eastAsia" w:eastAsia="仿宋_GB2312"/>
          <w:sz w:val="32"/>
          <w:szCs w:val="32"/>
        </w:rPr>
        <w:t>，</w:t>
      </w:r>
      <w:r>
        <w:rPr>
          <w:rFonts w:eastAsia="仿宋_GB2312"/>
          <w:sz w:val="32"/>
          <w:szCs w:val="32"/>
        </w:rPr>
        <w:t>分级轮训普法骨干，</w:t>
      </w:r>
      <w:r>
        <w:rPr>
          <w:rFonts w:hint="eastAsia" w:eastAsia="仿宋_GB2312"/>
          <w:sz w:val="32"/>
          <w:szCs w:val="32"/>
          <w:lang w:eastAsia="zh-CN"/>
        </w:rPr>
        <w:t>扩大普法骨干队伍。</w:t>
      </w:r>
      <w:r>
        <w:rPr>
          <w:rFonts w:eastAsia="仿宋_GB2312"/>
          <w:sz w:val="32"/>
          <w:szCs w:val="32"/>
        </w:rPr>
        <w:t>全面落实普法讲师团点讲、串讲、巡讲制度，推行授课质量评分及授课情况反馈制度。</w:t>
      </w:r>
      <w:r>
        <w:rPr>
          <w:rFonts w:eastAsia="仿宋_GB2312"/>
          <w:sz w:val="32"/>
          <w:szCs w:val="32"/>
          <w:lang w:val="zh-CN"/>
        </w:rPr>
        <w:t>建立安庆普法志愿者库，</w:t>
      </w:r>
      <w:r>
        <w:rPr>
          <w:rFonts w:eastAsia="仿宋_GB2312"/>
          <w:sz w:val="32"/>
          <w:szCs w:val="32"/>
        </w:rPr>
        <w:t>开展普法志愿者“法律六进”活动。</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仿宋_GB2312"/>
          <w:sz w:val="32"/>
          <w:szCs w:val="32"/>
        </w:rPr>
      </w:pPr>
      <w:r>
        <w:rPr>
          <w:rFonts w:hint="eastAsia" w:ascii="楷体" w:hAnsi="楷体" w:eastAsia="楷体" w:cs="楷体"/>
          <w:sz w:val="32"/>
          <w:szCs w:val="32"/>
        </w:rPr>
        <w:t>22.加强新媒体普法工作。</w:t>
      </w:r>
      <w:r>
        <w:rPr>
          <w:rFonts w:hint="eastAsia" w:eastAsia="仿宋_GB2312"/>
          <w:sz w:val="32"/>
          <w:szCs w:val="32"/>
        </w:rPr>
        <w:t>落实媒体公益普法责任，</w:t>
      </w:r>
      <w:r>
        <w:rPr>
          <w:rFonts w:eastAsia="仿宋_GB2312"/>
          <w:sz w:val="32"/>
          <w:szCs w:val="32"/>
        </w:rPr>
        <w:t>建立市级媒体公益普法工作机制。</w:t>
      </w:r>
      <w:r>
        <w:rPr>
          <w:rFonts w:hint="eastAsia" w:eastAsia="仿宋_GB2312"/>
          <w:sz w:val="32"/>
          <w:szCs w:val="32"/>
        </w:rPr>
        <w:t>充分发挥</w:t>
      </w:r>
      <w:r>
        <w:rPr>
          <w:rFonts w:eastAsia="仿宋_GB2312"/>
          <w:sz w:val="32"/>
          <w:szCs w:val="32"/>
        </w:rPr>
        <w:t>安庆普法“两微一网”</w:t>
      </w:r>
      <w:r>
        <w:rPr>
          <w:rFonts w:hint="eastAsia" w:eastAsia="仿宋_GB2312"/>
          <w:sz w:val="32"/>
          <w:szCs w:val="32"/>
        </w:rPr>
        <w:t>、“安庆小妹”普法抖音号作用</w:t>
      </w:r>
      <w:r>
        <w:rPr>
          <w:rFonts w:eastAsia="仿宋_GB2312"/>
          <w:sz w:val="32"/>
          <w:szCs w:val="32"/>
        </w:rPr>
        <w:t>，多角度、全方位、立体式开展普法宣传。各地法宣办、市法宣成员单位</w:t>
      </w:r>
      <w:r>
        <w:rPr>
          <w:rFonts w:hint="eastAsia" w:eastAsia="仿宋_GB2312"/>
          <w:sz w:val="32"/>
          <w:szCs w:val="32"/>
        </w:rPr>
        <w:t>要充分发挥</w:t>
      </w:r>
      <w:r>
        <w:rPr>
          <w:rFonts w:eastAsia="仿宋_GB2312"/>
          <w:sz w:val="32"/>
          <w:szCs w:val="32"/>
        </w:rPr>
        <w:t>“报、网、端、微、屏”于一体的全媒体法治传播体系</w:t>
      </w:r>
      <w:r>
        <w:rPr>
          <w:rFonts w:hint="eastAsia" w:eastAsia="仿宋_GB2312"/>
          <w:sz w:val="32"/>
          <w:szCs w:val="32"/>
        </w:rPr>
        <w:t>，</w:t>
      </w:r>
      <w:r>
        <w:rPr>
          <w:rFonts w:eastAsia="仿宋_GB2312"/>
          <w:sz w:val="32"/>
          <w:szCs w:val="32"/>
        </w:rPr>
        <w:t>开展普法宣传</w:t>
      </w:r>
      <w:r>
        <w:rPr>
          <w:rFonts w:hint="eastAsia" w:eastAsia="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32"/>
        <w:textAlignment w:val="auto"/>
        <w:outlineLvl w:val="9"/>
        <w:rPr>
          <w:rFonts w:eastAsia="仿宋"/>
          <w:sz w:val="32"/>
          <w:szCs w:val="32"/>
        </w:rPr>
      </w:pPr>
      <w:r>
        <w:rPr>
          <w:rFonts w:hint="eastAsia" w:ascii="楷体" w:hAnsi="楷体" w:eastAsia="楷体" w:cs="楷体"/>
          <w:sz w:val="32"/>
          <w:szCs w:val="32"/>
        </w:rPr>
        <w:t>23.落实普法经费保障。</w:t>
      </w:r>
      <w:r>
        <w:rPr>
          <w:rFonts w:eastAsia="仿宋_GB2312"/>
          <w:sz w:val="32"/>
          <w:szCs w:val="32"/>
        </w:rPr>
        <w:t>将法治宣传教育经费纳入各级财政预算，并根据经济社会发展水平，建立逐年增长机制。严格普法经费管理，确保专款专用。</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仿宋_GB2312"/>
          <w:sz w:val="32"/>
          <w:szCs w:val="32"/>
        </w:rPr>
      </w:pPr>
      <w:r>
        <w:rPr>
          <w:rFonts w:hint="eastAsia" w:ascii="楷体" w:hAnsi="楷体" w:eastAsia="楷体" w:cs="楷体"/>
          <w:sz w:val="32"/>
          <w:szCs w:val="32"/>
        </w:rPr>
        <w:t>24</w:t>
      </w:r>
      <w:r>
        <w:rPr>
          <w:rFonts w:hint="eastAsia" w:ascii="楷体" w:hAnsi="楷体" w:eastAsia="楷体" w:cs="楷体"/>
          <w:sz w:val="32"/>
          <w:szCs w:val="32"/>
          <w:lang w:val="zh-CN"/>
        </w:rPr>
        <w:t>.加强活动信息宣传。</w:t>
      </w:r>
      <w:r>
        <w:rPr>
          <w:rFonts w:eastAsia="仿宋_GB2312"/>
          <w:sz w:val="32"/>
          <w:szCs w:val="32"/>
          <w:lang w:val="zh-CN"/>
        </w:rPr>
        <w:t>各县（市、区）法宣办每周报送普法信息不少于2条，全年报送信息不少于100条，组织开展活动不少于12次；市直法宣成员单位每月报送普法活动信息不少于1条，全年报送信息不少于12条，组织开展活动不少于2次</w:t>
      </w:r>
      <w:r>
        <w:rPr>
          <w:rFonts w:hint="eastAsia" w:eastAsia="仿宋_GB2312"/>
          <w:sz w:val="32"/>
          <w:szCs w:val="32"/>
          <w:lang w:val="zh-CN"/>
        </w:rPr>
        <w:t>，纳入年度考核内容</w:t>
      </w:r>
      <w:r>
        <w:rPr>
          <w:rFonts w:eastAsia="仿宋_GB2312"/>
          <w:sz w:val="32"/>
          <w:szCs w:val="32"/>
          <w:lang w:val="zh-CN"/>
        </w:rPr>
        <w:t>。</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仿宋_GB2312"/>
          <w:sz w:val="32"/>
          <w:szCs w:val="32"/>
          <w:lang w:val="zh-CN"/>
        </w:rPr>
      </w:pPr>
      <w:r>
        <w:rPr>
          <w:rFonts w:hint="eastAsia" w:ascii="楷体" w:hAnsi="楷体" w:eastAsia="楷体" w:cs="楷体"/>
          <w:sz w:val="32"/>
          <w:szCs w:val="32"/>
        </w:rPr>
        <w:t>25.进一步做好法治宣传教育工作考核。</w:t>
      </w:r>
      <w:r>
        <w:rPr>
          <w:rFonts w:eastAsia="仿宋_GB2312"/>
          <w:sz w:val="32"/>
          <w:szCs w:val="32"/>
          <w:lang w:val="zh-CN"/>
        </w:rPr>
        <w:t>完善法治宣传教育工作目标管理绩效考核机制，做好</w:t>
      </w:r>
      <w:r>
        <w:rPr>
          <w:rFonts w:hint="eastAsia" w:eastAsia="仿宋_GB2312"/>
          <w:sz w:val="32"/>
          <w:szCs w:val="32"/>
          <w:lang w:val="zh-CN"/>
        </w:rPr>
        <w:t>全</w:t>
      </w:r>
      <w:r>
        <w:rPr>
          <w:rFonts w:eastAsia="仿宋_GB2312"/>
          <w:sz w:val="32"/>
          <w:szCs w:val="32"/>
          <w:lang w:val="zh-CN"/>
        </w:rPr>
        <w:t>市法治宣传教育目标管理考核工作</w:t>
      </w:r>
      <w:r>
        <w:rPr>
          <w:rFonts w:hint="eastAsia" w:eastAsia="仿宋_GB2312"/>
          <w:sz w:val="32"/>
          <w:szCs w:val="32"/>
          <w:lang w:val="zh-CN"/>
        </w:rPr>
        <w:t>。组织各地各单位做好省对市法治宣传教育目标管理考核工作。</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仿宋_GB2312"/>
          <w:sz w:val="32"/>
          <w:szCs w:val="32"/>
          <w:lang w:val="zh-CN"/>
        </w:rPr>
      </w:pPr>
    </w:p>
    <w:p>
      <w:pPr>
        <w:spacing w:line="560" w:lineRule="exact"/>
        <w:ind w:firstLine="640" w:firstLineChars="200"/>
        <w:rPr>
          <w:rFonts w:eastAsia="仿宋_GB2312"/>
          <w:sz w:val="32"/>
          <w:szCs w:val="32"/>
          <w:lang w:val="zh-CN"/>
        </w:rPr>
      </w:pPr>
    </w:p>
    <w:p>
      <w:pPr>
        <w:spacing w:line="560" w:lineRule="exact"/>
        <w:ind w:firstLine="640" w:firstLineChars="200"/>
        <w:rPr>
          <w:rFonts w:eastAsia="仿宋_GB2312"/>
          <w:sz w:val="32"/>
          <w:szCs w:val="32"/>
          <w:lang w:val="zh-CN"/>
        </w:rPr>
      </w:pPr>
      <w:r>
        <w:rPr>
          <w:rFonts w:eastAsia="仿宋_GB2312"/>
          <w:sz w:val="32"/>
          <w:szCs w:val="32"/>
          <w:lang w:val="zh-CN"/>
        </w:rPr>
        <w:t>附件：1.安庆市202</w:t>
      </w:r>
      <w:r>
        <w:rPr>
          <w:rFonts w:hint="eastAsia" w:eastAsia="仿宋_GB2312"/>
          <w:sz w:val="32"/>
          <w:szCs w:val="32"/>
        </w:rPr>
        <w:t>1</w:t>
      </w:r>
      <w:r>
        <w:rPr>
          <w:rFonts w:eastAsia="仿宋_GB2312"/>
          <w:sz w:val="32"/>
          <w:szCs w:val="32"/>
          <w:lang w:val="zh-CN"/>
        </w:rPr>
        <w:t>年重点普法目录</w:t>
      </w:r>
    </w:p>
    <w:p>
      <w:pPr>
        <w:spacing w:line="560" w:lineRule="exact"/>
        <w:ind w:firstLine="1600" w:firstLineChars="500"/>
        <w:rPr>
          <w:rFonts w:eastAsia="仿宋_GB2312"/>
          <w:sz w:val="32"/>
          <w:szCs w:val="32"/>
          <w:lang w:val="zh-CN"/>
        </w:rPr>
      </w:pPr>
      <w:r>
        <w:rPr>
          <w:rFonts w:eastAsia="仿宋_GB2312"/>
          <w:sz w:val="32"/>
          <w:szCs w:val="32"/>
          <w:lang w:val="zh-CN"/>
        </w:rPr>
        <w:t>2.安庆市202</w:t>
      </w:r>
      <w:r>
        <w:rPr>
          <w:rFonts w:hint="eastAsia" w:eastAsia="仿宋_GB2312"/>
          <w:sz w:val="32"/>
          <w:szCs w:val="32"/>
          <w:lang w:val="zh-CN"/>
        </w:rPr>
        <w:t>1</w:t>
      </w:r>
      <w:r>
        <w:rPr>
          <w:rFonts w:eastAsia="仿宋_GB2312"/>
          <w:sz w:val="32"/>
          <w:szCs w:val="32"/>
          <w:lang w:val="zh-CN"/>
        </w:rPr>
        <w:t>年普法依法治理重点</w:t>
      </w:r>
      <w:r>
        <w:rPr>
          <w:rFonts w:hint="eastAsia" w:eastAsia="仿宋_GB2312"/>
          <w:sz w:val="32"/>
          <w:szCs w:val="32"/>
          <w:lang w:val="zh-CN"/>
        </w:rPr>
        <w:t>事项</w:t>
      </w:r>
    </w:p>
    <w:p>
      <w:pPr>
        <w:pStyle w:val="4"/>
        <w:spacing w:before="0" w:beforeAutospacing="0" w:after="0" w:afterAutospacing="0" w:line="560" w:lineRule="exact"/>
        <w:jc w:val="both"/>
        <w:rPr>
          <w:rFonts w:ascii="Times New Roman" w:hAnsi="Times New Roman" w:eastAsia="黑体"/>
          <w:sz w:val="32"/>
          <w:szCs w:val="32"/>
        </w:rPr>
      </w:pPr>
    </w:p>
    <w:p>
      <w:pPr>
        <w:pStyle w:val="4"/>
        <w:spacing w:before="0" w:beforeAutospacing="0" w:after="0" w:afterAutospacing="0" w:line="560" w:lineRule="exact"/>
        <w:jc w:val="both"/>
        <w:rPr>
          <w:rFonts w:ascii="Times New Roman" w:hAnsi="Times New Roman" w:eastAsia="黑体"/>
          <w:sz w:val="32"/>
          <w:szCs w:val="32"/>
        </w:rPr>
      </w:pPr>
    </w:p>
    <w:p>
      <w:pPr>
        <w:pStyle w:val="4"/>
        <w:spacing w:before="0" w:beforeAutospacing="0" w:after="0" w:afterAutospacing="0" w:line="560" w:lineRule="exact"/>
        <w:jc w:val="both"/>
        <w:rPr>
          <w:rFonts w:ascii="Times New Roman" w:hAnsi="Times New Roman" w:eastAsia="黑体"/>
          <w:sz w:val="32"/>
          <w:szCs w:val="32"/>
        </w:rPr>
      </w:pPr>
    </w:p>
    <w:p>
      <w:pPr>
        <w:pStyle w:val="4"/>
        <w:spacing w:before="0" w:beforeAutospacing="0" w:after="0" w:afterAutospacing="0" w:line="560" w:lineRule="exact"/>
        <w:jc w:val="both"/>
        <w:rPr>
          <w:rFonts w:ascii="Times New Roman" w:hAnsi="Times New Roman" w:eastAsia="黑体"/>
          <w:sz w:val="32"/>
          <w:szCs w:val="32"/>
        </w:rPr>
      </w:pPr>
    </w:p>
    <w:p>
      <w:pPr>
        <w:pStyle w:val="4"/>
        <w:spacing w:before="0" w:beforeAutospacing="0" w:after="0" w:afterAutospacing="0" w:line="560" w:lineRule="exact"/>
        <w:jc w:val="both"/>
        <w:rPr>
          <w:rFonts w:ascii="Times New Roman" w:hAnsi="Times New Roman" w:eastAsia="黑体"/>
          <w:sz w:val="32"/>
          <w:szCs w:val="32"/>
        </w:rPr>
      </w:pPr>
    </w:p>
    <w:p>
      <w:pPr>
        <w:pStyle w:val="4"/>
        <w:spacing w:before="0" w:beforeAutospacing="0" w:after="0" w:afterAutospacing="0" w:line="560" w:lineRule="exact"/>
        <w:jc w:val="both"/>
        <w:rPr>
          <w:rFonts w:ascii="Times New Roman" w:hAnsi="Times New Roman" w:eastAsia="黑体"/>
          <w:sz w:val="32"/>
          <w:szCs w:val="32"/>
        </w:rPr>
      </w:pPr>
    </w:p>
    <w:p>
      <w:pPr>
        <w:pStyle w:val="4"/>
        <w:spacing w:before="0" w:beforeAutospacing="0" w:after="0" w:afterAutospacing="0" w:line="560" w:lineRule="exact"/>
        <w:jc w:val="both"/>
        <w:rPr>
          <w:rFonts w:ascii="Times New Roman" w:hAnsi="Times New Roman" w:eastAsia="黑体"/>
          <w:sz w:val="32"/>
          <w:szCs w:val="32"/>
        </w:rPr>
      </w:pPr>
    </w:p>
    <w:p>
      <w:pPr>
        <w:pStyle w:val="4"/>
        <w:spacing w:before="0" w:beforeAutospacing="0" w:after="0" w:afterAutospacing="0" w:line="560" w:lineRule="exact"/>
        <w:jc w:val="both"/>
        <w:rPr>
          <w:rFonts w:ascii="Times New Roman" w:hAnsi="Times New Roman" w:eastAsia="黑体"/>
          <w:sz w:val="32"/>
          <w:szCs w:val="32"/>
        </w:rPr>
      </w:pPr>
    </w:p>
    <w:p>
      <w:pPr>
        <w:pStyle w:val="4"/>
        <w:spacing w:before="0" w:beforeAutospacing="0" w:after="0" w:afterAutospacing="0" w:line="560" w:lineRule="exact"/>
        <w:jc w:val="both"/>
        <w:rPr>
          <w:rFonts w:ascii="Times New Roman" w:hAnsi="Times New Roman" w:eastAsia="黑体"/>
          <w:sz w:val="32"/>
          <w:szCs w:val="32"/>
        </w:rPr>
      </w:pPr>
    </w:p>
    <w:p>
      <w:pPr>
        <w:pStyle w:val="4"/>
        <w:spacing w:before="0" w:beforeAutospacing="0" w:after="0" w:afterAutospacing="0" w:line="560" w:lineRule="exact"/>
        <w:jc w:val="both"/>
        <w:rPr>
          <w:rFonts w:ascii="Times New Roman" w:hAnsi="Times New Roman" w:eastAsia="黑体"/>
          <w:sz w:val="32"/>
          <w:szCs w:val="32"/>
        </w:rPr>
      </w:pPr>
    </w:p>
    <w:p>
      <w:pPr>
        <w:pStyle w:val="4"/>
        <w:spacing w:before="0" w:beforeAutospacing="0" w:after="0" w:afterAutospacing="0" w:line="560" w:lineRule="exact"/>
        <w:jc w:val="both"/>
        <w:rPr>
          <w:rFonts w:ascii="Times New Roman" w:hAnsi="Times New Roman" w:eastAsia="黑体"/>
          <w:sz w:val="32"/>
          <w:szCs w:val="32"/>
        </w:rPr>
      </w:pPr>
    </w:p>
    <w:p>
      <w:pPr>
        <w:pStyle w:val="4"/>
        <w:spacing w:before="0" w:beforeAutospacing="0" w:after="0" w:afterAutospacing="0" w:line="560" w:lineRule="exact"/>
        <w:jc w:val="both"/>
        <w:rPr>
          <w:rFonts w:ascii="Times New Roman" w:hAnsi="Times New Roman" w:eastAsia="黑体"/>
          <w:sz w:val="32"/>
          <w:szCs w:val="32"/>
        </w:rPr>
      </w:pPr>
    </w:p>
    <w:p>
      <w:pPr>
        <w:pStyle w:val="4"/>
        <w:spacing w:before="0" w:beforeAutospacing="0" w:after="0" w:afterAutospacing="0" w:line="560" w:lineRule="exact"/>
        <w:jc w:val="both"/>
        <w:rPr>
          <w:rFonts w:ascii="Times New Roman" w:hAnsi="Times New Roman" w:eastAsia="黑体"/>
          <w:sz w:val="32"/>
          <w:szCs w:val="32"/>
        </w:rPr>
      </w:pPr>
    </w:p>
    <w:p>
      <w:pPr>
        <w:pStyle w:val="4"/>
        <w:spacing w:before="0" w:beforeAutospacing="0" w:after="0" w:afterAutospacing="0" w:line="560" w:lineRule="exact"/>
        <w:jc w:val="both"/>
        <w:rPr>
          <w:rFonts w:ascii="Times New Roman" w:hAnsi="Times New Roman" w:eastAsia="黑体"/>
          <w:sz w:val="32"/>
          <w:szCs w:val="32"/>
        </w:rPr>
      </w:pPr>
    </w:p>
    <w:p>
      <w:pPr>
        <w:pStyle w:val="4"/>
        <w:spacing w:before="0" w:beforeAutospacing="0" w:after="0" w:afterAutospacing="0" w:line="560" w:lineRule="exact"/>
        <w:jc w:val="both"/>
        <w:rPr>
          <w:rFonts w:ascii="Times New Roman" w:hAnsi="Times New Roman" w:eastAsia="黑体"/>
          <w:sz w:val="32"/>
          <w:szCs w:val="32"/>
        </w:rPr>
      </w:pPr>
    </w:p>
    <w:p>
      <w:pPr>
        <w:pStyle w:val="4"/>
        <w:spacing w:before="0" w:beforeAutospacing="0" w:after="0" w:afterAutospacing="0" w:line="560" w:lineRule="exact"/>
        <w:jc w:val="both"/>
        <w:rPr>
          <w:rFonts w:ascii="Times New Roman" w:hAnsi="Times New Roman" w:eastAsia="黑体"/>
          <w:sz w:val="32"/>
          <w:szCs w:val="32"/>
        </w:rPr>
      </w:pPr>
      <w:r>
        <w:rPr>
          <w:rFonts w:ascii="Times New Roman" w:hAnsi="Times New Roman" w:eastAsia="黑体"/>
          <w:sz w:val="32"/>
          <w:szCs w:val="32"/>
        </w:rPr>
        <w:t>附件1</w:t>
      </w:r>
    </w:p>
    <w:p>
      <w:pPr>
        <w:spacing w:line="560" w:lineRule="exact"/>
        <w:jc w:val="center"/>
        <w:rPr>
          <w:sz w:val="44"/>
          <w:szCs w:val="44"/>
        </w:rPr>
      </w:pPr>
    </w:p>
    <w:p>
      <w:pPr>
        <w:spacing w:line="560" w:lineRule="exact"/>
        <w:jc w:val="center"/>
        <w:rPr>
          <w:rFonts w:eastAsia="方正小标宋简体"/>
          <w:sz w:val="44"/>
          <w:szCs w:val="44"/>
        </w:rPr>
      </w:pPr>
      <w:r>
        <w:rPr>
          <w:rFonts w:eastAsia="方正小标宋简体"/>
          <w:sz w:val="44"/>
          <w:szCs w:val="44"/>
        </w:rPr>
        <w:t>安庆市202</w:t>
      </w:r>
      <w:r>
        <w:rPr>
          <w:rFonts w:hint="eastAsia" w:eastAsia="方正小标宋简体"/>
          <w:sz w:val="44"/>
          <w:szCs w:val="44"/>
        </w:rPr>
        <w:t>1</w:t>
      </w:r>
      <w:r>
        <w:rPr>
          <w:rFonts w:eastAsia="方正小标宋简体"/>
          <w:sz w:val="44"/>
          <w:szCs w:val="44"/>
        </w:rPr>
        <w:t>年重点普法目录</w:t>
      </w:r>
    </w:p>
    <w:p>
      <w:pPr>
        <w:spacing w:line="560" w:lineRule="exact"/>
        <w:jc w:val="center"/>
        <w:rPr>
          <w:rFonts w:eastAsia="黑体"/>
          <w:sz w:val="32"/>
          <w:szCs w:val="32"/>
        </w:rPr>
      </w:pPr>
      <w:r>
        <w:rPr>
          <w:rFonts w:eastAsia="楷体_GB2312"/>
          <w:sz w:val="32"/>
          <w:szCs w:val="32"/>
        </w:rPr>
        <w:t>（共7</w:t>
      </w:r>
      <w:r>
        <w:rPr>
          <w:rFonts w:hint="eastAsia" w:eastAsia="楷体_GB2312"/>
          <w:sz w:val="32"/>
          <w:szCs w:val="32"/>
          <w:lang w:val="en-US" w:eastAsia="zh-CN"/>
        </w:rPr>
        <w:t>3</w:t>
      </w:r>
      <w:r>
        <w:rPr>
          <w:rFonts w:eastAsia="楷体_GB2312"/>
          <w:sz w:val="32"/>
          <w:szCs w:val="32"/>
        </w:rPr>
        <w:t>部）</w:t>
      </w:r>
    </w:p>
    <w:p>
      <w:pPr>
        <w:spacing w:line="560" w:lineRule="exact"/>
        <w:ind w:firstLine="640" w:firstLineChars="200"/>
        <w:rPr>
          <w:rFonts w:eastAsia="黑体"/>
          <w:sz w:val="32"/>
          <w:szCs w:val="32"/>
        </w:rPr>
      </w:pPr>
      <w:r>
        <w:rPr>
          <w:rFonts w:eastAsia="黑体"/>
          <w:sz w:val="32"/>
          <w:szCs w:val="32"/>
        </w:rPr>
        <w:t>一、党内法规（11部）</w:t>
      </w:r>
    </w:p>
    <w:p>
      <w:pPr>
        <w:spacing w:line="560" w:lineRule="exact"/>
        <w:ind w:firstLine="640" w:firstLineChars="200"/>
        <w:rPr>
          <w:rFonts w:eastAsia="仿宋_GB2312"/>
          <w:sz w:val="32"/>
          <w:szCs w:val="32"/>
        </w:rPr>
      </w:pPr>
      <w:r>
        <w:rPr>
          <w:rFonts w:eastAsia="仿宋_GB2312"/>
          <w:sz w:val="32"/>
          <w:szCs w:val="32"/>
        </w:rPr>
        <w:t xml:space="preserve">《中国共产党章程》 </w:t>
      </w:r>
    </w:p>
    <w:p>
      <w:pPr>
        <w:spacing w:line="560" w:lineRule="exact"/>
        <w:ind w:firstLine="640" w:firstLineChars="200"/>
        <w:rPr>
          <w:rFonts w:eastAsia="仿宋_GB2312"/>
          <w:sz w:val="32"/>
          <w:szCs w:val="32"/>
        </w:rPr>
      </w:pPr>
      <w:r>
        <w:rPr>
          <w:rFonts w:eastAsia="仿宋_GB2312"/>
          <w:sz w:val="32"/>
          <w:szCs w:val="32"/>
        </w:rPr>
        <w:t xml:space="preserve">《中国共产党问责条例》 </w:t>
      </w:r>
    </w:p>
    <w:p>
      <w:pPr>
        <w:spacing w:line="560" w:lineRule="exact"/>
        <w:ind w:firstLine="640" w:firstLineChars="200"/>
        <w:rPr>
          <w:rFonts w:eastAsia="仿宋_GB2312"/>
          <w:sz w:val="32"/>
          <w:szCs w:val="32"/>
        </w:rPr>
      </w:pPr>
      <w:r>
        <w:rPr>
          <w:rFonts w:eastAsia="仿宋_GB2312"/>
          <w:sz w:val="32"/>
          <w:szCs w:val="32"/>
        </w:rPr>
        <w:t xml:space="preserve">《中国共产党纪律处分条例》 </w:t>
      </w:r>
    </w:p>
    <w:p>
      <w:pPr>
        <w:spacing w:line="560" w:lineRule="exact"/>
        <w:ind w:firstLine="640" w:firstLineChars="200"/>
        <w:rPr>
          <w:rFonts w:eastAsia="仿宋_GB2312"/>
          <w:sz w:val="32"/>
          <w:szCs w:val="32"/>
        </w:rPr>
      </w:pPr>
      <w:r>
        <w:rPr>
          <w:rFonts w:eastAsia="仿宋_GB2312"/>
          <w:sz w:val="32"/>
          <w:szCs w:val="32"/>
        </w:rPr>
        <w:t>《中国共产党重大事项请示报告条例》</w:t>
      </w:r>
    </w:p>
    <w:p>
      <w:pPr>
        <w:spacing w:line="560" w:lineRule="exact"/>
        <w:ind w:firstLine="640" w:firstLineChars="200"/>
        <w:rPr>
          <w:rFonts w:eastAsia="仿宋_GB2312"/>
          <w:sz w:val="32"/>
          <w:szCs w:val="32"/>
        </w:rPr>
      </w:pPr>
      <w:r>
        <w:rPr>
          <w:rFonts w:eastAsia="仿宋_GB2312"/>
          <w:sz w:val="32"/>
          <w:szCs w:val="32"/>
        </w:rPr>
        <w:t>《中国共产党党内监督条例》</w:t>
      </w:r>
    </w:p>
    <w:p>
      <w:pPr>
        <w:spacing w:line="560" w:lineRule="exact"/>
        <w:ind w:firstLine="640" w:firstLineChars="200"/>
        <w:rPr>
          <w:rFonts w:eastAsia="仿宋_GB2312"/>
          <w:sz w:val="32"/>
          <w:szCs w:val="32"/>
        </w:rPr>
      </w:pPr>
      <w:r>
        <w:rPr>
          <w:rFonts w:eastAsia="仿宋_GB2312"/>
          <w:sz w:val="32"/>
          <w:szCs w:val="32"/>
        </w:rPr>
        <w:t xml:space="preserve">《中国共产党政法工作条例》 </w:t>
      </w:r>
    </w:p>
    <w:p>
      <w:pPr>
        <w:spacing w:line="560" w:lineRule="exact"/>
        <w:ind w:firstLine="640" w:firstLineChars="200"/>
        <w:rPr>
          <w:rFonts w:eastAsia="仿宋_GB2312"/>
          <w:sz w:val="32"/>
          <w:szCs w:val="32"/>
        </w:rPr>
      </w:pPr>
      <w:r>
        <w:rPr>
          <w:rFonts w:eastAsia="仿宋_GB2312"/>
          <w:sz w:val="32"/>
          <w:szCs w:val="32"/>
        </w:rPr>
        <w:t>《中国共产党机构编制工作条例》</w:t>
      </w:r>
    </w:p>
    <w:p>
      <w:pPr>
        <w:spacing w:line="560" w:lineRule="exact"/>
        <w:ind w:firstLine="640" w:firstLineChars="200"/>
        <w:rPr>
          <w:rFonts w:eastAsia="仿宋_GB2312"/>
          <w:sz w:val="32"/>
          <w:szCs w:val="32"/>
        </w:rPr>
      </w:pPr>
      <w:r>
        <w:rPr>
          <w:rFonts w:eastAsia="仿宋_GB2312"/>
          <w:sz w:val="32"/>
          <w:szCs w:val="32"/>
        </w:rPr>
        <w:t>《党政领导干部选拔任用工作条例》</w:t>
      </w:r>
    </w:p>
    <w:p>
      <w:pPr>
        <w:spacing w:line="560" w:lineRule="exact"/>
        <w:ind w:firstLine="640" w:firstLineChars="200"/>
        <w:rPr>
          <w:rFonts w:eastAsia="仿宋_GB2312"/>
          <w:sz w:val="32"/>
          <w:szCs w:val="32"/>
        </w:rPr>
      </w:pPr>
      <w:r>
        <w:rPr>
          <w:rFonts w:eastAsia="仿宋_GB2312"/>
          <w:sz w:val="32"/>
          <w:szCs w:val="32"/>
        </w:rPr>
        <w:t>《中国共产党党和国家机关基层组织工作条例》</w:t>
      </w:r>
    </w:p>
    <w:p>
      <w:pPr>
        <w:spacing w:line="560" w:lineRule="exact"/>
        <w:ind w:firstLine="640" w:firstLineChars="200"/>
        <w:rPr>
          <w:rFonts w:eastAsia="仿宋_GB2312"/>
          <w:sz w:val="32"/>
          <w:szCs w:val="32"/>
        </w:rPr>
      </w:pPr>
      <w:r>
        <w:rPr>
          <w:rFonts w:eastAsia="仿宋_GB2312"/>
          <w:sz w:val="32"/>
          <w:szCs w:val="32"/>
        </w:rPr>
        <w:t>《中国共产党党员教育管理工作条例》</w:t>
      </w:r>
    </w:p>
    <w:p>
      <w:pPr>
        <w:spacing w:line="560" w:lineRule="exact"/>
        <w:ind w:firstLine="640" w:firstLineChars="200"/>
        <w:rPr>
          <w:rFonts w:eastAsia="仿宋_GB2312"/>
          <w:sz w:val="32"/>
          <w:szCs w:val="32"/>
        </w:rPr>
      </w:pPr>
      <w:r>
        <w:rPr>
          <w:rFonts w:eastAsia="仿宋_GB2312"/>
          <w:sz w:val="32"/>
          <w:szCs w:val="32"/>
        </w:rPr>
        <w:t>《中国共产党农村基层组织工作条例》</w:t>
      </w:r>
    </w:p>
    <w:p>
      <w:pPr>
        <w:spacing w:line="560" w:lineRule="exact"/>
        <w:ind w:firstLine="640" w:firstLineChars="200"/>
        <w:rPr>
          <w:rFonts w:eastAsia="黑体"/>
          <w:sz w:val="32"/>
          <w:szCs w:val="32"/>
        </w:rPr>
      </w:pPr>
      <w:r>
        <w:rPr>
          <w:rFonts w:eastAsia="黑体"/>
          <w:sz w:val="32"/>
          <w:szCs w:val="32"/>
        </w:rPr>
        <w:t>二、法律（</w:t>
      </w:r>
      <w:r>
        <w:rPr>
          <w:rFonts w:hint="eastAsia" w:eastAsia="黑体"/>
          <w:sz w:val="32"/>
          <w:szCs w:val="32"/>
          <w:lang w:val="en-US" w:eastAsia="zh-CN"/>
        </w:rPr>
        <w:t>36</w:t>
      </w:r>
      <w:r>
        <w:rPr>
          <w:rFonts w:eastAsia="黑体"/>
          <w:sz w:val="32"/>
          <w:szCs w:val="32"/>
        </w:rPr>
        <w:t>部）</w:t>
      </w:r>
    </w:p>
    <w:p>
      <w:pPr>
        <w:autoSpaceDE w:val="0"/>
        <w:autoSpaceDN w:val="0"/>
        <w:adjustRightInd w:val="0"/>
        <w:spacing w:line="560" w:lineRule="exact"/>
        <w:ind w:firstLine="632"/>
        <w:rPr>
          <w:rFonts w:eastAsia="楷体_GB2312"/>
          <w:sz w:val="32"/>
          <w:szCs w:val="32"/>
        </w:rPr>
      </w:pPr>
      <w:r>
        <w:rPr>
          <w:rFonts w:eastAsia="楷体_GB2312"/>
          <w:sz w:val="32"/>
          <w:szCs w:val="32"/>
        </w:rPr>
        <w:t xml:space="preserve">1.根本法 </w:t>
      </w:r>
    </w:p>
    <w:p>
      <w:pPr>
        <w:spacing w:line="560" w:lineRule="exact"/>
        <w:ind w:firstLine="640" w:firstLineChars="200"/>
        <w:rPr>
          <w:rFonts w:eastAsia="仿宋_GB2312"/>
          <w:sz w:val="32"/>
          <w:szCs w:val="32"/>
        </w:rPr>
      </w:pPr>
      <w:r>
        <w:rPr>
          <w:rFonts w:eastAsia="仿宋_GB2312"/>
          <w:sz w:val="32"/>
          <w:szCs w:val="32"/>
        </w:rPr>
        <w:t xml:space="preserve">《中华人民共和国宪法》 </w:t>
      </w:r>
    </w:p>
    <w:p>
      <w:pPr>
        <w:autoSpaceDE w:val="0"/>
        <w:autoSpaceDN w:val="0"/>
        <w:adjustRightInd w:val="0"/>
        <w:spacing w:line="560" w:lineRule="exact"/>
        <w:ind w:firstLine="632"/>
        <w:rPr>
          <w:rFonts w:eastAsia="楷体_GB2312"/>
          <w:sz w:val="32"/>
          <w:szCs w:val="32"/>
        </w:rPr>
      </w:pPr>
      <w:r>
        <w:rPr>
          <w:rFonts w:eastAsia="楷体_GB2312"/>
          <w:sz w:val="32"/>
          <w:szCs w:val="32"/>
        </w:rPr>
        <w:t xml:space="preserve">2.基本法律 </w:t>
      </w:r>
    </w:p>
    <w:p>
      <w:pPr>
        <w:spacing w:line="560" w:lineRule="exact"/>
        <w:ind w:firstLine="640" w:firstLineChars="200"/>
        <w:rPr>
          <w:rFonts w:eastAsia="仿宋_GB2312"/>
          <w:sz w:val="32"/>
          <w:szCs w:val="32"/>
        </w:rPr>
      </w:pPr>
      <w:r>
        <w:rPr>
          <w:rFonts w:eastAsia="仿宋_GB2312"/>
          <w:sz w:val="32"/>
          <w:szCs w:val="32"/>
        </w:rPr>
        <w:t xml:space="preserve">《中华人民共和国刑法》  </w:t>
      </w:r>
    </w:p>
    <w:p>
      <w:pPr>
        <w:spacing w:line="560" w:lineRule="exact"/>
        <w:ind w:firstLine="640" w:firstLineChars="200"/>
        <w:rPr>
          <w:rFonts w:eastAsia="仿宋_GB2312"/>
          <w:sz w:val="32"/>
          <w:szCs w:val="32"/>
        </w:rPr>
      </w:pPr>
      <w:r>
        <w:rPr>
          <w:rFonts w:eastAsia="仿宋_GB2312"/>
          <w:sz w:val="32"/>
          <w:szCs w:val="32"/>
        </w:rPr>
        <w:t>《中华人民共和国监察法》</w:t>
      </w:r>
    </w:p>
    <w:p>
      <w:pPr>
        <w:spacing w:line="560" w:lineRule="exact"/>
        <w:ind w:firstLine="640" w:firstLineChars="200"/>
        <w:rPr>
          <w:rFonts w:eastAsia="仿宋_GB2312"/>
          <w:sz w:val="32"/>
          <w:szCs w:val="32"/>
        </w:rPr>
      </w:pPr>
      <w:r>
        <w:rPr>
          <w:rFonts w:eastAsia="仿宋_GB2312"/>
          <w:sz w:val="32"/>
          <w:szCs w:val="32"/>
        </w:rPr>
        <w:t xml:space="preserve">《中华人民共和国民事诉讼法》 </w:t>
      </w:r>
    </w:p>
    <w:p>
      <w:pPr>
        <w:spacing w:line="560" w:lineRule="exact"/>
        <w:ind w:firstLine="640" w:firstLineChars="200"/>
        <w:rPr>
          <w:rFonts w:eastAsia="仿宋_GB2312"/>
          <w:sz w:val="32"/>
          <w:szCs w:val="32"/>
        </w:rPr>
      </w:pPr>
      <w:r>
        <w:rPr>
          <w:rFonts w:eastAsia="仿宋_GB2312"/>
          <w:sz w:val="32"/>
          <w:szCs w:val="32"/>
        </w:rPr>
        <w:t xml:space="preserve">《中华人民共和国刑事诉讼法》 </w:t>
      </w:r>
    </w:p>
    <w:p>
      <w:pPr>
        <w:spacing w:line="560" w:lineRule="exact"/>
        <w:ind w:firstLine="640" w:firstLineChars="200"/>
        <w:rPr>
          <w:rFonts w:eastAsia="仿宋_GB2312"/>
          <w:sz w:val="32"/>
          <w:szCs w:val="32"/>
        </w:rPr>
      </w:pPr>
      <w:r>
        <w:rPr>
          <w:rFonts w:eastAsia="仿宋_GB2312"/>
          <w:sz w:val="32"/>
          <w:szCs w:val="32"/>
        </w:rPr>
        <w:t>《中华人民共和国行政诉讼法》</w:t>
      </w:r>
    </w:p>
    <w:p>
      <w:pPr>
        <w:spacing w:line="560" w:lineRule="exact"/>
        <w:ind w:firstLine="640" w:firstLineChars="200"/>
        <w:rPr>
          <w:rFonts w:eastAsia="仿宋_GB2312"/>
          <w:sz w:val="32"/>
          <w:szCs w:val="32"/>
        </w:rPr>
      </w:pPr>
      <w:r>
        <w:rPr>
          <w:rFonts w:eastAsia="仿宋_GB2312"/>
          <w:sz w:val="32"/>
          <w:szCs w:val="32"/>
        </w:rPr>
        <w:t>《中华人民共和国治安管理处罚法》</w:t>
      </w:r>
    </w:p>
    <w:p>
      <w:pPr>
        <w:spacing w:line="560" w:lineRule="exact"/>
        <w:ind w:firstLine="640" w:firstLineChars="200"/>
        <w:rPr>
          <w:rFonts w:eastAsia="仿宋_GB2312"/>
          <w:sz w:val="32"/>
          <w:szCs w:val="32"/>
        </w:rPr>
      </w:pPr>
      <w:r>
        <w:rPr>
          <w:rFonts w:eastAsia="仿宋_GB2312"/>
          <w:sz w:val="32"/>
          <w:szCs w:val="32"/>
        </w:rPr>
        <w:t xml:space="preserve">《中华人民共和国义务教育法》 </w:t>
      </w:r>
    </w:p>
    <w:p>
      <w:pPr>
        <w:spacing w:line="560" w:lineRule="exact"/>
        <w:ind w:firstLine="640" w:firstLineChars="200"/>
        <w:rPr>
          <w:rFonts w:eastAsia="仿宋_GB2312"/>
          <w:sz w:val="32"/>
          <w:szCs w:val="32"/>
        </w:rPr>
      </w:pPr>
      <w:r>
        <w:rPr>
          <w:rFonts w:eastAsia="仿宋_GB2312"/>
          <w:sz w:val="32"/>
          <w:szCs w:val="32"/>
        </w:rPr>
        <w:t xml:space="preserve">《中华人民共和国妇女权益保障法》 </w:t>
      </w:r>
    </w:p>
    <w:p>
      <w:pPr>
        <w:spacing w:line="560" w:lineRule="exact"/>
        <w:ind w:firstLine="640" w:firstLineChars="200"/>
        <w:rPr>
          <w:rFonts w:eastAsia="仿宋_GB2312"/>
          <w:sz w:val="32"/>
          <w:szCs w:val="32"/>
        </w:rPr>
      </w:pPr>
      <w:r>
        <w:rPr>
          <w:rFonts w:eastAsia="仿宋_GB2312"/>
          <w:sz w:val="32"/>
          <w:szCs w:val="32"/>
        </w:rPr>
        <w:t>《中华人民共和国个人所得税法》</w:t>
      </w:r>
    </w:p>
    <w:p>
      <w:pPr>
        <w:autoSpaceDE w:val="0"/>
        <w:autoSpaceDN w:val="0"/>
        <w:adjustRightInd w:val="0"/>
        <w:spacing w:line="560" w:lineRule="exact"/>
        <w:ind w:firstLine="640" w:firstLineChars="200"/>
        <w:rPr>
          <w:rFonts w:eastAsia="楷体_GB2312"/>
          <w:sz w:val="32"/>
          <w:szCs w:val="32"/>
        </w:rPr>
      </w:pPr>
      <w:r>
        <w:rPr>
          <w:rFonts w:eastAsia="楷体_GB2312"/>
          <w:sz w:val="32"/>
          <w:szCs w:val="32"/>
        </w:rPr>
        <w:t xml:space="preserve">3.普通法律 </w:t>
      </w:r>
    </w:p>
    <w:p>
      <w:pPr>
        <w:spacing w:line="560" w:lineRule="exact"/>
        <w:ind w:firstLine="640" w:firstLineChars="200"/>
        <w:rPr>
          <w:rFonts w:eastAsia="仿宋_GB2312"/>
          <w:sz w:val="32"/>
          <w:szCs w:val="32"/>
        </w:rPr>
      </w:pPr>
      <w:r>
        <w:rPr>
          <w:rFonts w:eastAsia="仿宋_GB2312"/>
          <w:sz w:val="32"/>
          <w:szCs w:val="32"/>
        </w:rPr>
        <w:t>《中华人民共和国国家安全法》</w:t>
      </w:r>
    </w:p>
    <w:p>
      <w:pPr>
        <w:spacing w:line="560" w:lineRule="exact"/>
        <w:ind w:firstLine="640" w:firstLineChars="200"/>
        <w:rPr>
          <w:rFonts w:eastAsia="仿宋_GB2312"/>
          <w:sz w:val="32"/>
          <w:szCs w:val="32"/>
        </w:rPr>
      </w:pPr>
      <w:r>
        <w:rPr>
          <w:rFonts w:eastAsia="仿宋_GB2312"/>
          <w:sz w:val="32"/>
          <w:szCs w:val="32"/>
        </w:rPr>
        <w:t>《中华人民共和国国防教育法》</w:t>
      </w:r>
    </w:p>
    <w:p>
      <w:pPr>
        <w:spacing w:line="560" w:lineRule="exact"/>
        <w:ind w:firstLine="640" w:firstLineChars="200"/>
        <w:rPr>
          <w:rFonts w:eastAsia="仿宋_GB2312"/>
          <w:sz w:val="32"/>
          <w:szCs w:val="32"/>
        </w:rPr>
      </w:pPr>
      <w:r>
        <w:rPr>
          <w:rFonts w:eastAsia="仿宋_GB2312"/>
          <w:sz w:val="32"/>
          <w:szCs w:val="32"/>
        </w:rPr>
        <w:t>《中华人民共和国</w:t>
      </w:r>
      <w:r>
        <w:rPr>
          <w:rFonts w:hint="eastAsia" w:eastAsia="仿宋_GB2312"/>
          <w:sz w:val="32"/>
          <w:szCs w:val="32"/>
        </w:rPr>
        <w:t>生物安全</w:t>
      </w:r>
      <w:r>
        <w:rPr>
          <w:rFonts w:eastAsia="仿宋_GB2312"/>
          <w:sz w:val="32"/>
          <w:szCs w:val="32"/>
        </w:rPr>
        <w:t xml:space="preserve">法》  </w:t>
      </w:r>
    </w:p>
    <w:p>
      <w:pPr>
        <w:spacing w:line="560" w:lineRule="exact"/>
        <w:ind w:firstLine="640" w:firstLineChars="200"/>
        <w:rPr>
          <w:rFonts w:eastAsia="仿宋_GB2312"/>
          <w:sz w:val="32"/>
          <w:szCs w:val="32"/>
        </w:rPr>
      </w:pPr>
      <w:r>
        <w:rPr>
          <w:rFonts w:eastAsia="仿宋_GB2312"/>
          <w:sz w:val="32"/>
          <w:szCs w:val="32"/>
        </w:rPr>
        <w:t>《中华人民共和国传染病防治法》</w:t>
      </w:r>
    </w:p>
    <w:p>
      <w:pPr>
        <w:spacing w:line="560" w:lineRule="exact"/>
        <w:ind w:firstLine="640" w:firstLineChars="200"/>
        <w:rPr>
          <w:rFonts w:eastAsia="仿宋_GB2312"/>
          <w:sz w:val="32"/>
          <w:szCs w:val="32"/>
        </w:rPr>
      </w:pPr>
      <w:r>
        <w:rPr>
          <w:rFonts w:eastAsia="仿宋_GB2312"/>
          <w:sz w:val="32"/>
          <w:szCs w:val="32"/>
        </w:rPr>
        <w:t>《中华人民共和国野生动物保护法》</w:t>
      </w:r>
    </w:p>
    <w:p>
      <w:pPr>
        <w:pStyle w:val="4"/>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《中华人民共和国动物防疫法》 </w:t>
      </w:r>
    </w:p>
    <w:p>
      <w:pPr>
        <w:spacing w:line="560" w:lineRule="exact"/>
        <w:ind w:firstLine="640" w:firstLineChars="200"/>
        <w:rPr>
          <w:rFonts w:eastAsia="仿宋_GB2312"/>
          <w:sz w:val="32"/>
          <w:szCs w:val="32"/>
        </w:rPr>
      </w:pPr>
      <w:r>
        <w:rPr>
          <w:rFonts w:eastAsia="仿宋_GB2312"/>
          <w:sz w:val="32"/>
          <w:szCs w:val="32"/>
        </w:rPr>
        <w:t xml:space="preserve">《中华人民共和国消防法》 </w:t>
      </w:r>
    </w:p>
    <w:p>
      <w:pPr>
        <w:spacing w:line="560" w:lineRule="exact"/>
        <w:ind w:firstLine="640" w:firstLineChars="200"/>
        <w:rPr>
          <w:rFonts w:eastAsia="仿宋_GB2312"/>
          <w:sz w:val="32"/>
          <w:szCs w:val="32"/>
        </w:rPr>
      </w:pPr>
      <w:r>
        <w:rPr>
          <w:rFonts w:eastAsia="仿宋_GB2312"/>
          <w:sz w:val="32"/>
          <w:szCs w:val="32"/>
        </w:rPr>
        <w:t xml:space="preserve">《中华人民共和国安全生产法》 </w:t>
      </w:r>
    </w:p>
    <w:p>
      <w:pPr>
        <w:spacing w:line="560" w:lineRule="exact"/>
        <w:ind w:firstLine="640" w:firstLineChars="200"/>
        <w:rPr>
          <w:rFonts w:eastAsia="仿宋_GB2312"/>
          <w:sz w:val="32"/>
          <w:szCs w:val="32"/>
        </w:rPr>
      </w:pPr>
      <w:r>
        <w:rPr>
          <w:rFonts w:eastAsia="仿宋_GB2312"/>
          <w:sz w:val="32"/>
          <w:szCs w:val="32"/>
        </w:rPr>
        <w:t xml:space="preserve">《中华人民共和国食品安全法》 </w:t>
      </w:r>
    </w:p>
    <w:p>
      <w:pPr>
        <w:spacing w:line="560" w:lineRule="exact"/>
        <w:ind w:firstLine="640" w:firstLineChars="200"/>
        <w:rPr>
          <w:rFonts w:eastAsia="仿宋_GB2312"/>
          <w:sz w:val="32"/>
          <w:szCs w:val="32"/>
        </w:rPr>
      </w:pPr>
      <w:r>
        <w:rPr>
          <w:rFonts w:eastAsia="仿宋_GB2312"/>
          <w:sz w:val="32"/>
          <w:szCs w:val="32"/>
        </w:rPr>
        <w:t xml:space="preserve">《中华人民共和国消费者权益保护法》 </w:t>
      </w:r>
    </w:p>
    <w:p>
      <w:pPr>
        <w:spacing w:line="560" w:lineRule="exact"/>
        <w:ind w:firstLine="640" w:firstLineChars="200"/>
        <w:rPr>
          <w:rFonts w:eastAsia="仿宋_GB2312"/>
          <w:sz w:val="32"/>
          <w:szCs w:val="32"/>
        </w:rPr>
      </w:pPr>
      <w:r>
        <w:rPr>
          <w:rFonts w:eastAsia="仿宋_GB2312"/>
          <w:sz w:val="32"/>
          <w:szCs w:val="32"/>
        </w:rPr>
        <w:t>《中华人民共和国环境保护法》</w:t>
      </w:r>
    </w:p>
    <w:p>
      <w:pPr>
        <w:spacing w:line="560" w:lineRule="exact"/>
        <w:ind w:firstLine="640" w:firstLineChars="200"/>
        <w:rPr>
          <w:rFonts w:eastAsia="仿宋_GB2312"/>
          <w:sz w:val="32"/>
          <w:szCs w:val="32"/>
        </w:rPr>
      </w:pPr>
      <w:r>
        <w:rPr>
          <w:rFonts w:eastAsia="仿宋_GB2312"/>
          <w:sz w:val="32"/>
          <w:szCs w:val="32"/>
        </w:rPr>
        <w:t>《中华人民共和国公司法》</w:t>
      </w:r>
    </w:p>
    <w:p>
      <w:pPr>
        <w:spacing w:line="560" w:lineRule="exact"/>
        <w:ind w:firstLine="640" w:firstLineChars="200"/>
        <w:rPr>
          <w:rFonts w:eastAsia="仿宋_GB2312"/>
          <w:sz w:val="32"/>
          <w:szCs w:val="32"/>
        </w:rPr>
      </w:pPr>
      <w:r>
        <w:rPr>
          <w:rFonts w:eastAsia="仿宋_GB2312"/>
          <w:sz w:val="32"/>
          <w:szCs w:val="32"/>
        </w:rPr>
        <w:t>《中华人民共和国电子商务法》</w:t>
      </w:r>
    </w:p>
    <w:p>
      <w:pPr>
        <w:spacing w:line="560" w:lineRule="exact"/>
        <w:ind w:firstLine="640" w:firstLineChars="200"/>
        <w:rPr>
          <w:rFonts w:eastAsia="仿宋_GB2312"/>
          <w:sz w:val="32"/>
          <w:szCs w:val="32"/>
        </w:rPr>
      </w:pPr>
      <w:r>
        <w:rPr>
          <w:rFonts w:eastAsia="仿宋_GB2312"/>
          <w:sz w:val="32"/>
          <w:szCs w:val="32"/>
        </w:rPr>
        <w:t xml:space="preserve">《中华人民共和国网络安全法》  </w:t>
      </w:r>
    </w:p>
    <w:p>
      <w:pPr>
        <w:pStyle w:val="4"/>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《中华人民共和国劳动法》</w:t>
      </w:r>
    </w:p>
    <w:p>
      <w:pPr>
        <w:spacing w:line="560" w:lineRule="exact"/>
        <w:ind w:firstLine="640" w:firstLineChars="200"/>
        <w:rPr>
          <w:rFonts w:eastAsia="仿宋_GB2312"/>
          <w:sz w:val="32"/>
          <w:szCs w:val="32"/>
        </w:rPr>
      </w:pPr>
      <w:r>
        <w:rPr>
          <w:rFonts w:eastAsia="仿宋_GB2312"/>
          <w:sz w:val="32"/>
          <w:szCs w:val="32"/>
        </w:rPr>
        <w:t>《中华人民共和国公务员法》</w:t>
      </w:r>
    </w:p>
    <w:p>
      <w:pPr>
        <w:spacing w:line="560" w:lineRule="exact"/>
        <w:ind w:firstLine="640" w:firstLineChars="200"/>
        <w:rPr>
          <w:rFonts w:eastAsia="仿宋_GB2312"/>
          <w:sz w:val="32"/>
          <w:szCs w:val="32"/>
        </w:rPr>
      </w:pPr>
      <w:r>
        <w:rPr>
          <w:rFonts w:eastAsia="仿宋_GB2312"/>
          <w:sz w:val="32"/>
          <w:szCs w:val="32"/>
        </w:rPr>
        <w:t xml:space="preserve">《中华人民共和国未成年人保护法》 </w:t>
      </w:r>
    </w:p>
    <w:p>
      <w:pPr>
        <w:spacing w:line="560" w:lineRule="exact"/>
        <w:ind w:firstLine="640" w:firstLineChars="200"/>
        <w:rPr>
          <w:rFonts w:eastAsia="仿宋_GB2312"/>
          <w:sz w:val="32"/>
          <w:szCs w:val="32"/>
        </w:rPr>
      </w:pPr>
      <w:r>
        <w:rPr>
          <w:rFonts w:eastAsia="仿宋_GB2312"/>
          <w:sz w:val="32"/>
          <w:szCs w:val="32"/>
        </w:rPr>
        <w:t>《中华人民共和国预防未成年人犯罪法》</w:t>
      </w:r>
    </w:p>
    <w:p>
      <w:pPr>
        <w:spacing w:line="560" w:lineRule="exact"/>
        <w:ind w:firstLine="640" w:firstLineChars="200"/>
        <w:rPr>
          <w:rFonts w:eastAsia="仿宋_GB2312"/>
          <w:sz w:val="32"/>
          <w:szCs w:val="32"/>
        </w:rPr>
      </w:pPr>
      <w:r>
        <w:rPr>
          <w:rFonts w:eastAsia="仿宋_GB2312"/>
          <w:sz w:val="32"/>
          <w:szCs w:val="32"/>
        </w:rPr>
        <w:t>《中华人民共和国老年人权益保障法》</w:t>
      </w:r>
    </w:p>
    <w:p>
      <w:pPr>
        <w:spacing w:line="560" w:lineRule="exact"/>
        <w:ind w:firstLine="640" w:firstLineChars="200"/>
        <w:rPr>
          <w:rFonts w:eastAsia="仿宋_GB2312"/>
          <w:sz w:val="32"/>
          <w:szCs w:val="32"/>
        </w:rPr>
      </w:pPr>
      <w:r>
        <w:rPr>
          <w:rFonts w:eastAsia="仿宋_GB2312"/>
          <w:sz w:val="32"/>
          <w:szCs w:val="32"/>
        </w:rPr>
        <w:t>《中华人民共和国反家庭暴力法》</w:t>
      </w:r>
    </w:p>
    <w:p>
      <w:pPr>
        <w:spacing w:line="560" w:lineRule="exact"/>
        <w:ind w:firstLine="640" w:firstLineChars="200"/>
        <w:rPr>
          <w:rFonts w:eastAsia="仿宋_GB2312"/>
          <w:sz w:val="32"/>
          <w:szCs w:val="32"/>
        </w:rPr>
      </w:pPr>
      <w:r>
        <w:rPr>
          <w:rFonts w:eastAsia="仿宋_GB2312"/>
          <w:sz w:val="32"/>
          <w:szCs w:val="32"/>
        </w:rPr>
        <w:t xml:space="preserve">《中华人民共和国道路交通安全法》 </w:t>
      </w:r>
    </w:p>
    <w:p>
      <w:pPr>
        <w:pStyle w:val="4"/>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《中华人民共和国英雄烈士保护法》</w:t>
      </w:r>
    </w:p>
    <w:p>
      <w:pPr>
        <w:pStyle w:val="4"/>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《中华人民共和国农产品质量安全法》</w:t>
      </w:r>
    </w:p>
    <w:p>
      <w:pPr>
        <w:pStyle w:val="4"/>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《中华人民共和国出入境管理法》</w:t>
      </w:r>
    </w:p>
    <w:p>
      <w:pPr>
        <w:pStyle w:val="4"/>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《中华人民共和国法官法》</w:t>
      </w:r>
    </w:p>
    <w:p>
      <w:pPr>
        <w:pStyle w:val="4"/>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《中华人民共和国检察官法》</w:t>
      </w:r>
    </w:p>
    <w:p>
      <w:pPr>
        <w:numPr>
          <w:ilvl w:val="0"/>
          <w:numId w:val="1"/>
        </w:numPr>
        <w:spacing w:line="560" w:lineRule="exact"/>
        <w:ind w:firstLine="640" w:firstLineChars="200"/>
        <w:rPr>
          <w:rFonts w:eastAsia="黑体"/>
          <w:sz w:val="32"/>
          <w:szCs w:val="32"/>
        </w:rPr>
      </w:pPr>
      <w:r>
        <w:rPr>
          <w:rFonts w:eastAsia="黑体"/>
          <w:sz w:val="32"/>
          <w:szCs w:val="32"/>
        </w:rPr>
        <w:t>新出台（新</w:t>
      </w:r>
      <w:r>
        <w:rPr>
          <w:rFonts w:hint="eastAsia" w:eastAsia="黑体"/>
          <w:sz w:val="32"/>
          <w:szCs w:val="32"/>
        </w:rPr>
        <w:t>实施</w:t>
      </w:r>
      <w:r>
        <w:rPr>
          <w:rFonts w:eastAsia="黑体"/>
          <w:sz w:val="32"/>
          <w:szCs w:val="32"/>
        </w:rPr>
        <w:t>）法律法规、地方性法规（1</w:t>
      </w:r>
      <w:r>
        <w:rPr>
          <w:rFonts w:hint="eastAsia" w:eastAsia="黑体"/>
          <w:sz w:val="32"/>
          <w:szCs w:val="32"/>
        </w:rPr>
        <w:t>8</w:t>
      </w:r>
      <w:r>
        <w:rPr>
          <w:rFonts w:eastAsia="黑体"/>
          <w:sz w:val="32"/>
          <w:szCs w:val="32"/>
        </w:rPr>
        <w:t>部）</w:t>
      </w:r>
    </w:p>
    <w:p>
      <w:pPr>
        <w:pStyle w:val="4"/>
        <w:spacing w:before="0" w:beforeAutospacing="0" w:after="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《中华人民共和国民法典》</w:t>
      </w:r>
    </w:p>
    <w:p>
      <w:pPr>
        <w:pStyle w:val="4"/>
        <w:spacing w:before="0" w:beforeAutospacing="0" w:after="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《中华人民共和国长江保护法》</w:t>
      </w:r>
    </w:p>
    <w:p>
      <w:pPr>
        <w:pStyle w:val="4"/>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《中华人民共和国密码法》</w:t>
      </w:r>
    </w:p>
    <w:p>
      <w:pPr>
        <w:pStyle w:val="4"/>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《中华人民共和国土地管理法》</w:t>
      </w:r>
    </w:p>
    <w:p>
      <w:pPr>
        <w:pStyle w:val="4"/>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《中华人民共和国药品管理法》</w:t>
      </w:r>
    </w:p>
    <w:p>
      <w:pPr>
        <w:pStyle w:val="4"/>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《中华人民共和国森林法》</w:t>
      </w:r>
    </w:p>
    <w:p>
      <w:pPr>
        <w:spacing w:line="560" w:lineRule="exact"/>
        <w:ind w:firstLine="640" w:firstLineChars="200"/>
        <w:rPr>
          <w:rFonts w:eastAsia="仿宋_GB2312"/>
          <w:sz w:val="32"/>
          <w:szCs w:val="32"/>
        </w:rPr>
      </w:pPr>
      <w:r>
        <w:rPr>
          <w:rFonts w:eastAsia="仿宋_GB2312"/>
          <w:sz w:val="32"/>
          <w:szCs w:val="32"/>
        </w:rPr>
        <w:t>《中华人民共和国社区矫正法》</w:t>
      </w:r>
    </w:p>
    <w:p>
      <w:pPr>
        <w:spacing w:line="560" w:lineRule="exact"/>
        <w:ind w:firstLine="640" w:firstLineChars="200"/>
        <w:rPr>
          <w:rFonts w:eastAsia="仿宋_GB2312"/>
          <w:sz w:val="32"/>
          <w:szCs w:val="32"/>
        </w:rPr>
      </w:pPr>
      <w:r>
        <w:rPr>
          <w:rFonts w:eastAsia="仿宋_GB2312"/>
          <w:sz w:val="32"/>
          <w:szCs w:val="32"/>
        </w:rPr>
        <w:t>《中华人民共和国基本医疗卫生与健康促进法》</w:t>
      </w:r>
    </w:p>
    <w:p>
      <w:pPr>
        <w:pStyle w:val="4"/>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《优化营商环境条例》</w:t>
      </w:r>
    </w:p>
    <w:p>
      <w:pPr>
        <w:pStyle w:val="4"/>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《保障农民工工资支付条例》</w:t>
      </w:r>
    </w:p>
    <w:p>
      <w:pPr>
        <w:spacing w:line="560" w:lineRule="exact"/>
        <w:ind w:firstLine="640" w:firstLineChars="200"/>
        <w:rPr>
          <w:rFonts w:eastAsia="仿宋_GB2312"/>
          <w:sz w:val="32"/>
          <w:szCs w:val="32"/>
        </w:rPr>
      </w:pPr>
      <w:r>
        <w:rPr>
          <w:rFonts w:eastAsia="仿宋_GB2312"/>
          <w:sz w:val="32"/>
          <w:szCs w:val="32"/>
        </w:rPr>
        <w:t>《安徽省工会劳动法律监督条例》</w:t>
      </w:r>
    </w:p>
    <w:p>
      <w:pPr>
        <w:spacing w:line="560" w:lineRule="exact"/>
        <w:ind w:firstLine="640" w:firstLineChars="200"/>
        <w:rPr>
          <w:rFonts w:eastAsia="仿宋_GB2312"/>
          <w:sz w:val="32"/>
          <w:szCs w:val="32"/>
        </w:rPr>
      </w:pPr>
      <w:r>
        <w:rPr>
          <w:rFonts w:eastAsia="仿宋_GB2312"/>
          <w:sz w:val="32"/>
          <w:szCs w:val="32"/>
        </w:rPr>
        <w:t>《安徽省宗教事务条例》</w:t>
      </w:r>
    </w:p>
    <w:p>
      <w:pPr>
        <w:spacing w:line="560" w:lineRule="exact"/>
        <w:ind w:firstLine="640" w:firstLineChars="200"/>
        <w:rPr>
          <w:rFonts w:eastAsia="仿宋_GB2312"/>
          <w:sz w:val="32"/>
          <w:szCs w:val="32"/>
        </w:rPr>
      </w:pPr>
      <w:r>
        <w:rPr>
          <w:rFonts w:eastAsia="仿宋_GB2312"/>
          <w:sz w:val="32"/>
          <w:szCs w:val="32"/>
        </w:rPr>
        <w:t>《安徽省信访条例》</w:t>
      </w:r>
    </w:p>
    <w:p>
      <w:pPr>
        <w:spacing w:line="560" w:lineRule="exact"/>
        <w:ind w:firstLine="640" w:firstLineChars="200"/>
        <w:rPr>
          <w:rFonts w:eastAsia="仿宋_GB2312"/>
          <w:sz w:val="32"/>
          <w:szCs w:val="32"/>
        </w:rPr>
      </w:pPr>
      <w:r>
        <w:rPr>
          <w:rFonts w:eastAsia="仿宋_GB2312"/>
          <w:sz w:val="32"/>
          <w:szCs w:val="32"/>
        </w:rPr>
        <w:t>《安徽省商会条例》</w:t>
      </w:r>
    </w:p>
    <w:p>
      <w:pPr>
        <w:spacing w:line="560" w:lineRule="exact"/>
        <w:ind w:firstLine="640" w:firstLineChars="200"/>
        <w:rPr>
          <w:rFonts w:eastAsia="仿宋_GB2312"/>
          <w:sz w:val="32"/>
          <w:szCs w:val="32"/>
        </w:rPr>
      </w:pPr>
      <w:r>
        <w:rPr>
          <w:rFonts w:eastAsia="仿宋_GB2312"/>
          <w:sz w:val="32"/>
          <w:szCs w:val="32"/>
        </w:rPr>
        <w:t>《安徽省价格监督检查条例》</w:t>
      </w:r>
    </w:p>
    <w:p>
      <w:pPr>
        <w:spacing w:line="560" w:lineRule="exact"/>
        <w:ind w:firstLine="640" w:firstLineChars="200"/>
        <w:rPr>
          <w:rFonts w:eastAsia="仿宋_GB2312"/>
          <w:sz w:val="32"/>
          <w:szCs w:val="32"/>
        </w:rPr>
      </w:pPr>
      <w:r>
        <w:rPr>
          <w:rFonts w:eastAsia="仿宋_GB2312"/>
          <w:sz w:val="32"/>
          <w:szCs w:val="32"/>
        </w:rPr>
        <w:t>《安徽省中小企业促进条例》</w:t>
      </w:r>
    </w:p>
    <w:p>
      <w:pPr>
        <w:spacing w:line="560" w:lineRule="exact"/>
        <w:ind w:firstLine="640" w:firstLineChars="200"/>
        <w:rPr>
          <w:rFonts w:eastAsia="仿宋_GB2312"/>
          <w:sz w:val="32"/>
          <w:szCs w:val="32"/>
        </w:rPr>
      </w:pPr>
      <w:r>
        <w:rPr>
          <w:rFonts w:eastAsia="仿宋_GB2312"/>
          <w:sz w:val="32"/>
          <w:szCs w:val="32"/>
        </w:rPr>
        <w:t>《安徽省城镇燃气管理条例》</w:t>
      </w:r>
    </w:p>
    <w:p>
      <w:pPr>
        <w:spacing w:line="560" w:lineRule="exact"/>
        <w:ind w:firstLine="640" w:firstLineChars="200"/>
        <w:rPr>
          <w:rFonts w:eastAsia="仿宋_GB2312"/>
          <w:sz w:val="32"/>
          <w:szCs w:val="32"/>
        </w:rPr>
      </w:pPr>
      <w:r>
        <w:rPr>
          <w:rFonts w:eastAsia="仿宋_GB2312"/>
          <w:sz w:val="32"/>
          <w:szCs w:val="32"/>
        </w:rPr>
        <w:t>《安徽省志愿服务条例》</w:t>
      </w:r>
    </w:p>
    <w:p>
      <w:pPr>
        <w:spacing w:line="560" w:lineRule="exact"/>
        <w:ind w:firstLine="640" w:firstLineChars="200"/>
        <w:rPr>
          <w:rFonts w:eastAsia="黑体"/>
          <w:sz w:val="32"/>
          <w:szCs w:val="32"/>
        </w:rPr>
      </w:pPr>
      <w:r>
        <w:rPr>
          <w:rFonts w:eastAsia="黑体"/>
          <w:sz w:val="32"/>
          <w:szCs w:val="32"/>
        </w:rPr>
        <w:t>四、安庆出台的地方性法规（</w:t>
      </w:r>
      <w:r>
        <w:rPr>
          <w:rFonts w:hint="eastAsia" w:eastAsia="黑体"/>
          <w:sz w:val="32"/>
          <w:szCs w:val="32"/>
        </w:rPr>
        <w:t>8</w:t>
      </w:r>
      <w:r>
        <w:rPr>
          <w:rFonts w:eastAsia="黑体"/>
          <w:sz w:val="32"/>
          <w:szCs w:val="32"/>
        </w:rPr>
        <w:t>部）</w:t>
      </w:r>
    </w:p>
    <w:p>
      <w:pPr>
        <w:spacing w:line="560" w:lineRule="exact"/>
        <w:ind w:firstLine="640" w:firstLineChars="200"/>
        <w:rPr>
          <w:rFonts w:eastAsia="仿宋_GB2312"/>
          <w:sz w:val="32"/>
          <w:szCs w:val="32"/>
        </w:rPr>
      </w:pPr>
      <w:r>
        <w:rPr>
          <w:rFonts w:hint="eastAsia" w:eastAsia="仿宋_GB2312"/>
          <w:sz w:val="32"/>
          <w:szCs w:val="32"/>
        </w:rPr>
        <w:t>《安庆市长江江豚保护条例》（2020年新颁布）</w:t>
      </w:r>
    </w:p>
    <w:p>
      <w:pPr>
        <w:spacing w:line="560" w:lineRule="exact"/>
        <w:ind w:firstLine="640" w:firstLineChars="200"/>
        <w:rPr>
          <w:rFonts w:eastAsia="仿宋_GB2312"/>
          <w:sz w:val="32"/>
          <w:szCs w:val="32"/>
        </w:rPr>
      </w:pPr>
      <w:r>
        <w:rPr>
          <w:rFonts w:eastAsia="仿宋_GB2312"/>
          <w:sz w:val="32"/>
          <w:szCs w:val="32"/>
        </w:rPr>
        <w:t>《安庆市实施林长制条例》</w:t>
      </w:r>
    </w:p>
    <w:p>
      <w:pPr>
        <w:spacing w:line="560" w:lineRule="exact"/>
        <w:ind w:firstLine="640" w:firstLineChars="200"/>
        <w:rPr>
          <w:rFonts w:eastAsia="仿宋_GB2312"/>
          <w:sz w:val="32"/>
          <w:szCs w:val="32"/>
        </w:rPr>
      </w:pPr>
      <w:r>
        <w:rPr>
          <w:rFonts w:eastAsia="仿宋_GB2312"/>
          <w:sz w:val="32"/>
          <w:szCs w:val="32"/>
        </w:rPr>
        <w:t>《安庆市花亭湖风景名胜区条例》</w:t>
      </w:r>
    </w:p>
    <w:p>
      <w:pPr>
        <w:spacing w:line="560" w:lineRule="exact"/>
        <w:ind w:firstLine="640" w:firstLineChars="200"/>
        <w:rPr>
          <w:rFonts w:eastAsia="仿宋_GB2312"/>
          <w:sz w:val="32"/>
          <w:szCs w:val="32"/>
        </w:rPr>
      </w:pPr>
      <w:r>
        <w:rPr>
          <w:rFonts w:eastAsia="仿宋_GB2312"/>
          <w:sz w:val="32"/>
          <w:szCs w:val="32"/>
        </w:rPr>
        <w:t>《安庆市城市管理条例》</w:t>
      </w:r>
    </w:p>
    <w:p>
      <w:pPr>
        <w:spacing w:line="560" w:lineRule="exact"/>
        <w:ind w:firstLine="640" w:firstLineChars="200"/>
        <w:rPr>
          <w:rFonts w:eastAsia="仿宋_GB2312"/>
          <w:sz w:val="32"/>
          <w:szCs w:val="32"/>
        </w:rPr>
      </w:pPr>
      <w:r>
        <w:rPr>
          <w:rFonts w:eastAsia="仿宋_GB2312"/>
          <w:sz w:val="32"/>
          <w:szCs w:val="32"/>
        </w:rPr>
        <w:t>《安庆市菱湖风景区条例》</w:t>
      </w:r>
    </w:p>
    <w:p>
      <w:pPr>
        <w:spacing w:line="560" w:lineRule="exact"/>
        <w:ind w:firstLine="640" w:firstLineChars="200"/>
        <w:rPr>
          <w:rFonts w:eastAsia="仿宋_GB2312"/>
          <w:sz w:val="32"/>
          <w:szCs w:val="32"/>
        </w:rPr>
      </w:pPr>
      <w:r>
        <w:rPr>
          <w:rFonts w:eastAsia="仿宋_GB2312"/>
          <w:sz w:val="32"/>
          <w:szCs w:val="32"/>
        </w:rPr>
        <w:t>《安庆市燃放烟花爆竹管理条例》</w:t>
      </w:r>
    </w:p>
    <w:p>
      <w:pPr>
        <w:spacing w:line="560" w:lineRule="exact"/>
        <w:ind w:firstLine="640" w:firstLineChars="200"/>
        <w:rPr>
          <w:rFonts w:eastAsia="仿宋_GB2312"/>
          <w:sz w:val="32"/>
          <w:szCs w:val="32"/>
        </w:rPr>
      </w:pPr>
      <w:r>
        <w:rPr>
          <w:rFonts w:eastAsia="仿宋_GB2312"/>
          <w:sz w:val="32"/>
          <w:szCs w:val="32"/>
        </w:rPr>
        <w:t>《安庆市天柱</w:t>
      </w:r>
      <w:r>
        <w:rPr>
          <w:rFonts w:hint="eastAsia" w:eastAsia="仿宋_GB2312"/>
          <w:sz w:val="32"/>
          <w:szCs w:val="32"/>
        </w:rPr>
        <w:t>山</w:t>
      </w:r>
      <w:r>
        <w:rPr>
          <w:rFonts w:eastAsia="仿宋_GB2312"/>
          <w:sz w:val="32"/>
          <w:szCs w:val="32"/>
        </w:rPr>
        <w:t>风景名胜区条例》</w:t>
      </w:r>
    </w:p>
    <w:p>
      <w:pPr>
        <w:spacing w:line="560" w:lineRule="exact"/>
        <w:ind w:firstLine="640" w:firstLineChars="200"/>
        <w:rPr>
          <w:rFonts w:eastAsia="仿宋_GB2312"/>
          <w:sz w:val="32"/>
          <w:szCs w:val="32"/>
        </w:rPr>
      </w:pPr>
      <w:r>
        <w:rPr>
          <w:rFonts w:eastAsia="仿宋_GB2312"/>
          <w:sz w:val="32"/>
          <w:szCs w:val="32"/>
        </w:rPr>
        <w:t>《安庆市危险化学品安全管理条例》</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rPr>
          <w:rFonts w:eastAsia="仿宋_GB2312"/>
          <w:sz w:val="32"/>
          <w:szCs w:val="32"/>
        </w:rPr>
      </w:pPr>
    </w:p>
    <w:p>
      <w:pPr>
        <w:pStyle w:val="4"/>
        <w:spacing w:before="0" w:beforeAutospacing="0" w:after="0" w:afterAutospacing="0" w:line="560" w:lineRule="exact"/>
        <w:jc w:val="both"/>
        <w:rPr>
          <w:rFonts w:ascii="Times New Roman" w:hAnsi="Times New Roman" w:eastAsia="黑体"/>
          <w:sz w:val="32"/>
          <w:szCs w:val="32"/>
        </w:rPr>
      </w:pPr>
    </w:p>
    <w:p>
      <w:pPr>
        <w:pStyle w:val="4"/>
        <w:spacing w:before="0" w:beforeAutospacing="0" w:after="0" w:afterAutospacing="0" w:line="560" w:lineRule="exact"/>
        <w:jc w:val="both"/>
        <w:rPr>
          <w:rFonts w:ascii="Times New Roman" w:hAnsi="Times New Roman" w:eastAsia="黑体"/>
          <w:sz w:val="32"/>
          <w:szCs w:val="32"/>
        </w:rPr>
      </w:pPr>
      <w:r>
        <w:rPr>
          <w:rFonts w:ascii="Times New Roman" w:hAnsi="Times New Roman" w:eastAsia="黑体"/>
          <w:sz w:val="32"/>
          <w:szCs w:val="32"/>
        </w:rPr>
        <w:t>附件2</w:t>
      </w:r>
    </w:p>
    <w:p>
      <w:pPr>
        <w:pStyle w:val="4"/>
        <w:spacing w:before="0" w:beforeAutospacing="0" w:after="0" w:afterAutospacing="0" w:line="560" w:lineRule="exact"/>
        <w:jc w:val="both"/>
        <w:rPr>
          <w:rFonts w:ascii="Times New Roman" w:hAnsi="Times New Roman" w:eastAsia="黑体"/>
          <w:sz w:val="32"/>
          <w:szCs w:val="32"/>
          <w:lang w:val="zh-CN"/>
        </w:rPr>
      </w:pPr>
    </w:p>
    <w:p>
      <w:pPr>
        <w:spacing w:line="560" w:lineRule="exact"/>
        <w:jc w:val="center"/>
        <w:rPr>
          <w:rFonts w:eastAsia="仿宋_GB2312"/>
          <w:sz w:val="32"/>
          <w:szCs w:val="32"/>
        </w:rPr>
      </w:pPr>
      <w:r>
        <w:rPr>
          <w:rFonts w:eastAsia="方正小标宋简体"/>
          <w:sz w:val="44"/>
          <w:szCs w:val="44"/>
          <w:lang w:val="zh-CN"/>
        </w:rPr>
        <w:t>安庆市202</w:t>
      </w:r>
      <w:r>
        <w:rPr>
          <w:rFonts w:hint="eastAsia" w:eastAsia="方正小标宋简体"/>
          <w:sz w:val="44"/>
          <w:szCs w:val="44"/>
        </w:rPr>
        <w:t>1</w:t>
      </w:r>
      <w:r>
        <w:rPr>
          <w:rFonts w:eastAsia="方正小标宋简体"/>
          <w:sz w:val="44"/>
          <w:szCs w:val="44"/>
          <w:lang w:val="zh-CN"/>
        </w:rPr>
        <w:t>年普法依法治理重点事项</w:t>
      </w:r>
    </w:p>
    <w:p>
      <w:pPr>
        <w:pStyle w:val="9"/>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outlineLvl w:val="9"/>
        <w:rPr>
          <w:rFonts w:eastAsia="仿宋_GB2312"/>
          <w:sz w:val="32"/>
          <w:szCs w:val="32"/>
        </w:rPr>
      </w:pPr>
      <w:r>
        <w:rPr>
          <w:rFonts w:eastAsia="仿宋_GB2312"/>
          <w:sz w:val="32"/>
          <w:szCs w:val="32"/>
        </w:rPr>
        <w:t>　　1.</w:t>
      </w:r>
      <w:r>
        <w:rPr>
          <w:rFonts w:hint="eastAsia" w:eastAsia="仿宋_GB2312"/>
          <w:sz w:val="32"/>
          <w:szCs w:val="32"/>
        </w:rPr>
        <w:t>编制</w:t>
      </w:r>
      <w:r>
        <w:rPr>
          <w:rFonts w:eastAsia="仿宋_GB2312"/>
          <w:sz w:val="32"/>
          <w:szCs w:val="32"/>
        </w:rPr>
        <w:t>“八五”普法规划</w:t>
      </w:r>
      <w:r>
        <w:rPr>
          <w:rFonts w:hint="eastAsia" w:eastAsia="仿宋_GB2312"/>
          <w:sz w:val="32"/>
          <w:szCs w:val="32"/>
        </w:rPr>
        <w:t>，</w:t>
      </w:r>
      <w:r>
        <w:rPr>
          <w:rFonts w:eastAsia="仿宋_GB2312"/>
          <w:sz w:val="32"/>
          <w:szCs w:val="32"/>
        </w:rPr>
        <w:t>组织开展</w:t>
      </w:r>
      <w:r>
        <w:rPr>
          <w:rFonts w:hint="eastAsia" w:eastAsia="仿宋_GB2312"/>
          <w:sz w:val="32"/>
          <w:szCs w:val="32"/>
        </w:rPr>
        <w:t>安庆市“八五”普法启动仪式。</w:t>
      </w:r>
    </w:p>
    <w:p>
      <w:pPr>
        <w:pStyle w:val="9"/>
        <w:keepNext w:val="0"/>
        <w:keepLines w:val="0"/>
        <w:pageBreakBefore w:val="0"/>
        <w:widowControl w:val="0"/>
        <w:kinsoku/>
        <w:wordWrap/>
        <w:overflowPunct/>
        <w:topLinePunct w:val="0"/>
        <w:autoSpaceDE/>
        <w:autoSpaceDN/>
        <w:bidi w:val="0"/>
        <w:adjustRightInd/>
        <w:snapToGrid/>
        <w:spacing w:line="520" w:lineRule="exact"/>
        <w:ind w:firstLine="640" w:firstLineChars="0"/>
        <w:jc w:val="both"/>
        <w:textAlignment w:val="auto"/>
        <w:outlineLvl w:val="9"/>
        <w:rPr>
          <w:rFonts w:eastAsia="仿宋_GB2312"/>
          <w:sz w:val="32"/>
          <w:szCs w:val="32"/>
        </w:rPr>
      </w:pPr>
      <w:r>
        <w:rPr>
          <w:rFonts w:hint="eastAsia" w:eastAsia="仿宋_GB2312"/>
          <w:sz w:val="32"/>
          <w:szCs w:val="32"/>
        </w:rPr>
        <w:t>2.组织</w:t>
      </w:r>
      <w:r>
        <w:rPr>
          <w:rFonts w:hint="eastAsia" w:eastAsia="仿宋_GB2312"/>
          <w:sz w:val="32"/>
          <w:szCs w:val="32"/>
          <w:lang w:eastAsia="zh-CN"/>
        </w:rPr>
        <w:t>开展</w:t>
      </w:r>
      <w:r>
        <w:rPr>
          <w:rFonts w:hint="eastAsia" w:eastAsia="仿宋_GB2312"/>
          <w:sz w:val="32"/>
          <w:szCs w:val="32"/>
        </w:rPr>
        <w:t>民法典、</w:t>
      </w:r>
      <w:r>
        <w:rPr>
          <w:rFonts w:eastAsia="仿宋_GB2312"/>
          <w:sz w:val="32"/>
          <w:szCs w:val="32"/>
        </w:rPr>
        <w:t>疫情防控、“江淮普法行”、“12.4宪法宣传日”、“三大攻坚战”等专项法治宣传活动</w:t>
      </w:r>
      <w:r>
        <w:rPr>
          <w:rFonts w:hint="eastAsia" w:eastAsia="仿宋_GB2312"/>
          <w:sz w:val="32"/>
          <w:szCs w:val="32"/>
        </w:rPr>
        <w:t>和“长江大保护 小手拉大手”系列宣传活动</w:t>
      </w:r>
      <w:r>
        <w:rPr>
          <w:rFonts w:eastAsia="仿宋_GB2312"/>
          <w:sz w:val="32"/>
          <w:szCs w:val="32"/>
        </w:rPr>
        <w:t>。</w:t>
      </w:r>
    </w:p>
    <w:p>
      <w:pPr>
        <w:pStyle w:val="9"/>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outlineLvl w:val="9"/>
        <w:rPr>
          <w:rFonts w:hint="eastAsia" w:eastAsia="仿宋_GB2312"/>
          <w:sz w:val="32"/>
          <w:szCs w:val="32"/>
          <w:lang w:eastAsia="zh-CN"/>
        </w:rPr>
      </w:pPr>
      <w:r>
        <w:rPr>
          <w:rFonts w:eastAsia="仿宋_GB2312"/>
          <w:sz w:val="32"/>
          <w:szCs w:val="32"/>
        </w:rPr>
        <w:t>　　</w:t>
      </w:r>
      <w:r>
        <w:rPr>
          <w:rFonts w:hint="eastAsia" w:eastAsia="仿宋_GB2312"/>
          <w:sz w:val="32"/>
          <w:szCs w:val="32"/>
        </w:rPr>
        <w:t>3</w:t>
      </w:r>
      <w:r>
        <w:rPr>
          <w:rFonts w:eastAsia="仿宋_GB2312"/>
          <w:sz w:val="32"/>
          <w:szCs w:val="32"/>
        </w:rPr>
        <w:t>.落实“谁执法谁普法”普法责任制，建立领导干部学法清单制度，组织开展重点执法普法单位年度履职报告评议</w:t>
      </w:r>
      <w:r>
        <w:rPr>
          <w:rFonts w:hint="eastAsia" w:eastAsia="仿宋_GB2312"/>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520" w:lineRule="exact"/>
        <w:ind w:firstLine="640" w:firstLineChars="0"/>
        <w:jc w:val="both"/>
        <w:textAlignment w:val="auto"/>
        <w:outlineLvl w:val="9"/>
        <w:rPr>
          <w:rFonts w:eastAsia="仿宋_GB2312"/>
          <w:sz w:val="32"/>
          <w:szCs w:val="32"/>
          <w:lang w:val="zh-CN"/>
        </w:rPr>
      </w:pPr>
      <w:r>
        <w:rPr>
          <w:rFonts w:hint="eastAsia" w:eastAsia="仿宋_GB2312"/>
          <w:sz w:val="32"/>
          <w:szCs w:val="32"/>
        </w:rPr>
        <w:t>4</w:t>
      </w:r>
      <w:r>
        <w:rPr>
          <w:rFonts w:eastAsia="仿宋_GB2312"/>
          <w:sz w:val="32"/>
          <w:szCs w:val="32"/>
        </w:rPr>
        <w:t>.</w:t>
      </w:r>
      <w:r>
        <w:rPr>
          <w:rFonts w:eastAsia="仿宋_GB2312"/>
          <w:sz w:val="32"/>
          <w:szCs w:val="32"/>
          <w:lang w:val="zh-CN"/>
        </w:rPr>
        <w:t>组织开展十佳法治漫画、故事、微视频、微动漫、微戏剧、普法教育课评选活动。</w:t>
      </w:r>
    </w:p>
    <w:p>
      <w:pPr>
        <w:pStyle w:val="9"/>
        <w:keepNext w:val="0"/>
        <w:keepLines w:val="0"/>
        <w:pageBreakBefore w:val="0"/>
        <w:widowControl w:val="0"/>
        <w:kinsoku/>
        <w:wordWrap/>
        <w:overflowPunct/>
        <w:topLinePunct w:val="0"/>
        <w:autoSpaceDE/>
        <w:autoSpaceDN/>
        <w:bidi w:val="0"/>
        <w:adjustRightInd/>
        <w:snapToGrid/>
        <w:spacing w:line="520" w:lineRule="exact"/>
        <w:ind w:firstLine="640" w:firstLineChars="0"/>
        <w:jc w:val="both"/>
        <w:textAlignment w:val="auto"/>
        <w:outlineLvl w:val="9"/>
        <w:rPr>
          <w:rFonts w:eastAsia="仿宋_GB2312"/>
          <w:sz w:val="32"/>
          <w:szCs w:val="32"/>
        </w:rPr>
      </w:pPr>
      <w:r>
        <w:rPr>
          <w:rFonts w:hint="eastAsia" w:eastAsia="仿宋_GB2312"/>
          <w:sz w:val="32"/>
          <w:szCs w:val="32"/>
        </w:rPr>
        <w:t>5</w:t>
      </w:r>
      <w:r>
        <w:rPr>
          <w:rFonts w:eastAsia="仿宋_GB2312"/>
          <w:sz w:val="32"/>
          <w:szCs w:val="32"/>
        </w:rPr>
        <w:t>.建立完善“全市优秀法治文化作品库”</w:t>
      </w:r>
      <w:r>
        <w:rPr>
          <w:rFonts w:hint="eastAsia" w:eastAsia="仿宋_GB2312"/>
          <w:sz w:val="32"/>
          <w:szCs w:val="32"/>
        </w:rPr>
        <w:t>、“普法志愿者库”。</w:t>
      </w:r>
    </w:p>
    <w:p>
      <w:pPr>
        <w:pStyle w:val="9"/>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outlineLvl w:val="9"/>
        <w:rPr>
          <w:rFonts w:eastAsia="仿宋_GB2312"/>
          <w:sz w:val="32"/>
          <w:szCs w:val="32"/>
        </w:rPr>
      </w:pPr>
      <w:r>
        <w:rPr>
          <w:rFonts w:eastAsia="仿宋_GB2312"/>
          <w:sz w:val="32"/>
          <w:szCs w:val="32"/>
        </w:rPr>
        <w:t>　　</w:t>
      </w:r>
      <w:r>
        <w:rPr>
          <w:rFonts w:hint="eastAsia" w:eastAsia="仿宋_GB2312"/>
          <w:sz w:val="32"/>
          <w:szCs w:val="32"/>
        </w:rPr>
        <w:t>6</w:t>
      </w:r>
      <w:r>
        <w:rPr>
          <w:rFonts w:eastAsia="仿宋_GB2312"/>
          <w:sz w:val="32"/>
          <w:szCs w:val="32"/>
        </w:rPr>
        <w:t>.创建全国、省、市法治文化建设（法治宣传教育）示范点</w:t>
      </w:r>
      <w:r>
        <w:rPr>
          <w:rFonts w:hint="eastAsia" w:eastAsia="仿宋_GB2312"/>
          <w:sz w:val="32"/>
          <w:szCs w:val="32"/>
        </w:rPr>
        <w:t>，继续推进</w:t>
      </w:r>
      <w:r>
        <w:rPr>
          <w:rFonts w:eastAsia="仿宋_GB2312"/>
          <w:sz w:val="32"/>
          <w:szCs w:val="32"/>
        </w:rPr>
        <w:t>“一地一品”普法品牌</w:t>
      </w:r>
      <w:r>
        <w:rPr>
          <w:rFonts w:hint="eastAsia" w:eastAsia="仿宋_GB2312"/>
          <w:sz w:val="32"/>
          <w:szCs w:val="32"/>
        </w:rPr>
        <w:t>创建。</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eastAsia="仿宋_GB2312"/>
          <w:sz w:val="32"/>
          <w:szCs w:val="32"/>
        </w:rPr>
      </w:pPr>
      <w:r>
        <w:rPr>
          <w:rFonts w:eastAsia="仿宋_GB2312"/>
          <w:sz w:val="32"/>
          <w:szCs w:val="32"/>
        </w:rPr>
        <w:t>　　</w:t>
      </w:r>
      <w:r>
        <w:rPr>
          <w:rFonts w:hint="eastAsia" w:eastAsia="仿宋_GB2312"/>
          <w:sz w:val="32"/>
          <w:szCs w:val="32"/>
        </w:rPr>
        <w:t>7</w:t>
      </w:r>
      <w:r>
        <w:rPr>
          <w:rFonts w:eastAsia="仿宋_GB2312"/>
          <w:sz w:val="32"/>
          <w:szCs w:val="32"/>
        </w:rPr>
        <w:t>.</w:t>
      </w:r>
      <w:r>
        <w:rPr>
          <w:rFonts w:hint="eastAsia" w:eastAsia="仿宋_GB2312"/>
          <w:sz w:val="32"/>
          <w:szCs w:val="32"/>
        </w:rPr>
        <w:t>大力推进</w:t>
      </w:r>
      <w:r>
        <w:rPr>
          <w:rFonts w:eastAsia="仿宋_GB2312"/>
          <w:sz w:val="32"/>
          <w:szCs w:val="32"/>
        </w:rPr>
        <w:t>“法治带头人”“法律明白人”</w:t>
      </w:r>
      <w:r>
        <w:rPr>
          <w:rFonts w:hint="eastAsia" w:eastAsia="仿宋_GB2312"/>
          <w:sz w:val="32"/>
          <w:szCs w:val="32"/>
        </w:rPr>
        <w:t>双培养工程</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7"/>
        <w:jc w:val="both"/>
        <w:textAlignment w:val="auto"/>
        <w:outlineLvl w:val="9"/>
        <w:rPr>
          <w:rFonts w:eastAsia="仿宋_GB2312"/>
          <w:sz w:val="32"/>
          <w:szCs w:val="32"/>
        </w:rPr>
      </w:pPr>
      <w:r>
        <w:rPr>
          <w:rFonts w:hint="eastAsia" w:eastAsia="仿宋_GB2312"/>
          <w:sz w:val="32"/>
          <w:szCs w:val="32"/>
        </w:rPr>
        <w:t>8</w:t>
      </w:r>
      <w:r>
        <w:rPr>
          <w:rFonts w:eastAsia="仿宋_GB2312"/>
          <w:sz w:val="32"/>
          <w:szCs w:val="32"/>
        </w:rPr>
        <w:t>.继续创建</w:t>
      </w:r>
      <w:r>
        <w:rPr>
          <w:rFonts w:hint="eastAsia" w:eastAsia="仿宋_GB2312"/>
          <w:sz w:val="32"/>
          <w:szCs w:val="32"/>
        </w:rPr>
        <w:t>市级</w:t>
      </w:r>
      <w:r>
        <w:rPr>
          <w:rFonts w:eastAsia="仿宋_GB2312"/>
          <w:sz w:val="32"/>
          <w:szCs w:val="32"/>
        </w:rPr>
        <w:t>“民主法治示范村”</w:t>
      </w:r>
      <w:r>
        <w:rPr>
          <w:rFonts w:hint="eastAsia" w:eastAsia="仿宋_GB2312"/>
          <w:sz w:val="32"/>
          <w:szCs w:val="32"/>
        </w:rPr>
        <w:t>，积极争创国家级、省级</w:t>
      </w:r>
      <w:r>
        <w:rPr>
          <w:rFonts w:eastAsia="仿宋_GB2312"/>
          <w:sz w:val="32"/>
          <w:szCs w:val="32"/>
        </w:rPr>
        <w:t>“民主法治示范村”。</w:t>
      </w:r>
    </w:p>
    <w:p>
      <w:pPr>
        <w:keepNext w:val="0"/>
        <w:keepLines w:val="0"/>
        <w:pageBreakBefore w:val="0"/>
        <w:widowControl w:val="0"/>
        <w:kinsoku/>
        <w:wordWrap/>
        <w:overflowPunct/>
        <w:topLinePunct w:val="0"/>
        <w:autoSpaceDE/>
        <w:autoSpaceDN/>
        <w:bidi w:val="0"/>
        <w:adjustRightInd/>
        <w:snapToGrid/>
        <w:spacing w:line="520" w:lineRule="exact"/>
        <w:ind w:firstLine="647"/>
        <w:jc w:val="both"/>
        <w:textAlignment w:val="auto"/>
        <w:outlineLvl w:val="9"/>
        <w:rPr>
          <w:rFonts w:hint="eastAsia" w:eastAsia="仿宋_GB2312"/>
          <w:sz w:val="32"/>
          <w:szCs w:val="32"/>
          <w:lang w:val="en-US" w:eastAsia="zh-CN"/>
        </w:rPr>
      </w:pPr>
      <w:r>
        <w:rPr>
          <w:rFonts w:hint="eastAsia" w:eastAsia="仿宋_GB2312"/>
          <w:sz w:val="32"/>
          <w:szCs w:val="32"/>
          <w:lang w:val="en-US" w:eastAsia="zh-CN"/>
        </w:rPr>
        <w:t>9.组织开展“十大法治人物”评选。</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outlineLvl w:val="9"/>
        <w:rPr>
          <w:rFonts w:eastAsia="仿宋_GB2312"/>
          <w:sz w:val="32"/>
          <w:szCs w:val="32"/>
        </w:rPr>
      </w:pPr>
      <w:r>
        <w:rPr>
          <w:rFonts w:hint="eastAsia" w:eastAsia="仿宋_GB2312"/>
          <w:sz w:val="32"/>
          <w:szCs w:val="32"/>
          <w:lang w:val="en-US" w:eastAsia="zh-CN"/>
        </w:rPr>
        <w:t>10</w:t>
      </w:r>
      <w:r>
        <w:rPr>
          <w:rFonts w:eastAsia="仿宋_GB2312"/>
          <w:sz w:val="32"/>
          <w:szCs w:val="32"/>
        </w:rPr>
        <w:t>.评选发布全市普法依法治理十大创新案例。</w:t>
      </w:r>
    </w:p>
    <w:p>
      <w:pPr>
        <w:spacing w:line="560" w:lineRule="exact"/>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2"/>
          <w:sz w:val="32"/>
          <w:szCs w:val="32"/>
          <w:u w:val="single"/>
          <w:lang w:val="en-US" w:eastAsia="zh-CN" w:bidi="ar-SA"/>
        </w:rPr>
      </w:pPr>
      <w:r>
        <w:rPr>
          <w:rFonts w:hint="eastAsia" w:eastAsia="仿宋_GB2312" w:cs="Times New Roman"/>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279" w:leftChars="152" w:hanging="960" w:hangingChars="300"/>
        <w:jc w:val="both"/>
        <w:textAlignment w:val="auto"/>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抄送：省法宣办，市委依法治市办，市守法普法协调小组，</w:t>
      </w:r>
      <w:r>
        <w:rPr>
          <w:rFonts w:hint="eastAsia" w:eastAsia="仿宋_GB2312" w:cs="Times New Roman"/>
          <w:kern w:val="2"/>
          <w:sz w:val="32"/>
          <w:szCs w:val="32"/>
          <w:lang w:val="en-US" w:eastAsia="zh-CN" w:bidi="ar-SA"/>
        </w:rPr>
        <w:t>市</w:t>
      </w:r>
      <w:r>
        <w:rPr>
          <w:rFonts w:hint="eastAsia" w:ascii="Times New Roman" w:hAnsi="Times New Roman" w:eastAsia="仿宋_GB2312" w:cs="Times New Roman"/>
          <w:kern w:val="2"/>
          <w:sz w:val="32"/>
          <w:szCs w:val="32"/>
          <w:lang w:val="en-US" w:eastAsia="zh-CN" w:bidi="ar-SA"/>
        </w:rPr>
        <w:t>法治宣传教育工作领导</w:t>
      </w:r>
      <w:r>
        <w:rPr>
          <w:rFonts w:hint="eastAsia" w:eastAsia="仿宋_GB2312" w:cs="Times New Roman"/>
          <w:kern w:val="2"/>
          <w:sz w:val="32"/>
          <w:szCs w:val="32"/>
          <w:lang w:val="en-US" w:eastAsia="zh-CN" w:bidi="ar-SA"/>
        </w:rPr>
        <w:t>小组。</w:t>
      </w:r>
    </w:p>
    <w:p>
      <w:pPr>
        <w:keepNext w:val="0"/>
        <w:keepLines w:val="0"/>
        <w:pageBreakBefore w:val="0"/>
        <w:widowControl w:val="0"/>
        <w:kinsoku/>
        <w:wordWrap/>
        <w:overflowPunct/>
        <w:topLinePunct w:val="0"/>
        <w:autoSpaceDE/>
        <w:autoSpaceDN/>
        <w:bidi w:val="0"/>
        <w:adjustRightInd/>
        <w:snapToGrid/>
        <w:spacing w:line="160" w:lineRule="exact"/>
        <w:jc w:val="both"/>
        <w:textAlignment w:val="auto"/>
        <w:rPr>
          <w:rFonts w:eastAsia="仿宋_GB2312"/>
          <w:sz w:val="32"/>
          <w:szCs w:val="32"/>
        </w:rPr>
      </w:pPr>
      <w:r>
        <w:rPr>
          <w:rFonts w:hint="eastAsia" w:eastAsia="仿宋_GB2312" w:cs="Times New Roman"/>
          <w:kern w:val="2"/>
          <w:sz w:val="32"/>
          <w:szCs w:val="32"/>
          <w:u w:val="single"/>
          <w:lang w:val="en-US" w:eastAsia="zh-CN" w:bidi="ar-SA"/>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Lt4gTFAQAAawMAAA4AAAAAAAAAAQAgAAAAHgEAAGRycy9lMm9Eb2MueG1s&#10;UEsFBgAAAAAGAAYAWQEAAFU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E729B"/>
    <w:multiLevelType w:val="singleLevel"/>
    <w:tmpl w:val="75AE729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12332"/>
    <w:rsid w:val="00040326"/>
    <w:rsid w:val="000C0BB7"/>
    <w:rsid w:val="000E7786"/>
    <w:rsid w:val="00113919"/>
    <w:rsid w:val="00296F1A"/>
    <w:rsid w:val="00344B73"/>
    <w:rsid w:val="003B7EEB"/>
    <w:rsid w:val="003E3032"/>
    <w:rsid w:val="0048551B"/>
    <w:rsid w:val="004E2BDB"/>
    <w:rsid w:val="00505095"/>
    <w:rsid w:val="0055274F"/>
    <w:rsid w:val="00645625"/>
    <w:rsid w:val="006C0EE1"/>
    <w:rsid w:val="00733384"/>
    <w:rsid w:val="008D493D"/>
    <w:rsid w:val="00932C55"/>
    <w:rsid w:val="00A2021A"/>
    <w:rsid w:val="00A83071"/>
    <w:rsid w:val="00AC6E48"/>
    <w:rsid w:val="00B056A3"/>
    <w:rsid w:val="00B06204"/>
    <w:rsid w:val="00B36B4D"/>
    <w:rsid w:val="00D04503"/>
    <w:rsid w:val="00D2152E"/>
    <w:rsid w:val="00D50EAB"/>
    <w:rsid w:val="00E0495C"/>
    <w:rsid w:val="00F45316"/>
    <w:rsid w:val="00F834E4"/>
    <w:rsid w:val="00FC75C7"/>
    <w:rsid w:val="029C5390"/>
    <w:rsid w:val="05012332"/>
    <w:rsid w:val="05597E93"/>
    <w:rsid w:val="0D2F0483"/>
    <w:rsid w:val="0E231E3A"/>
    <w:rsid w:val="0F056FBC"/>
    <w:rsid w:val="113455C2"/>
    <w:rsid w:val="12BD24B4"/>
    <w:rsid w:val="2B14310F"/>
    <w:rsid w:val="30745C7B"/>
    <w:rsid w:val="38A83D56"/>
    <w:rsid w:val="3C992B41"/>
    <w:rsid w:val="43AA75C8"/>
    <w:rsid w:val="4BEE009C"/>
    <w:rsid w:val="4ECF3043"/>
    <w:rsid w:val="5F612B24"/>
    <w:rsid w:val="60EE075F"/>
    <w:rsid w:val="62A052DD"/>
    <w:rsid w:val="65D106EC"/>
    <w:rsid w:val="67214A8A"/>
    <w:rsid w:val="67735088"/>
    <w:rsid w:val="6A0313E9"/>
    <w:rsid w:val="6A1448EA"/>
    <w:rsid w:val="6AA948A0"/>
    <w:rsid w:val="6AD754BB"/>
    <w:rsid w:val="6BC0306F"/>
    <w:rsid w:val="6C1A2E07"/>
    <w:rsid w:val="6D535020"/>
    <w:rsid w:val="6F0648DD"/>
    <w:rsid w:val="71810C32"/>
    <w:rsid w:val="79C22189"/>
    <w:rsid w:val="7AC803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kern w:val="0"/>
      <w:sz w:val="24"/>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ITianKong.Com</Company>
  <Pages>13</Pages>
  <Words>804</Words>
  <Characters>4584</Characters>
  <Lines>38</Lines>
  <Paragraphs>10</Paragraphs>
  <TotalTime>4</TotalTime>
  <ScaleCrop>false</ScaleCrop>
  <LinksUpToDate>false</LinksUpToDate>
  <CharactersWithSpaces>5378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2021-03-23T03:41:00Z</dcterms:created>
  <dc:creator>园哈哈</dc:creator>
  <cp:lastModifiedBy>园哈哈</cp:lastModifiedBy>
  <cp:lastPrinted>2021-04-02T07:43:00Z</cp:lastPrinted>
  <dcterms:modified xsi:type="dcterms:W3CDTF">2021-04-03T01:18:03Z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