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-1090930</wp:posOffset>
            </wp:positionH>
            <wp:positionV relativeFrom="paragraph">
              <wp:posOffset>-644525</wp:posOffset>
            </wp:positionV>
            <wp:extent cx="7410450" cy="3682365"/>
            <wp:effectExtent l="0" t="0" r="0" b="0"/>
            <wp:wrapNone/>
            <wp:docPr id="1" name="图片 1" descr="未标题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0633" cy="368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b/>
          <w:bCs/>
          <w:color w:val="000000"/>
          <w:sz w:val="44"/>
          <w:szCs w:val="44"/>
        </w:rPr>
      </w:pPr>
    </w:p>
    <w:p>
      <w:pPr>
        <w:snapToGrid w:val="0"/>
        <w:spacing w:line="560" w:lineRule="exact"/>
        <w:ind w:firstLine="892" w:firstLineChars="202"/>
        <w:jc w:val="center"/>
        <w:rPr>
          <w:rFonts w:ascii="Times New Roman" w:hAnsi="Times New Roman" w:eastAsia="方正小标宋简体" w:cs="方正小标宋简体"/>
          <w:b/>
          <w:bCs/>
          <w:color w:val="000000"/>
          <w:sz w:val="44"/>
          <w:szCs w:val="44"/>
        </w:rPr>
      </w:pPr>
    </w:p>
    <w:p>
      <w:pPr>
        <w:snapToGrid w:val="0"/>
        <w:spacing w:line="560" w:lineRule="exact"/>
        <w:ind w:firstLine="892" w:firstLineChars="202"/>
        <w:jc w:val="center"/>
        <w:rPr>
          <w:rFonts w:ascii="Times New Roman" w:hAnsi="Times New Roman" w:eastAsia="方正小标宋简体" w:cs="方正小标宋简体"/>
          <w:b/>
          <w:bCs/>
          <w:color w:val="000000"/>
          <w:sz w:val="44"/>
          <w:szCs w:val="44"/>
        </w:rPr>
      </w:pPr>
    </w:p>
    <w:p>
      <w:pPr>
        <w:snapToGrid w:val="0"/>
        <w:spacing w:line="560" w:lineRule="exact"/>
        <w:ind w:firstLine="892" w:firstLineChars="202"/>
        <w:jc w:val="center"/>
        <w:rPr>
          <w:rFonts w:ascii="Times New Roman" w:hAnsi="Times New Roman" w:eastAsia="方正小标宋简体" w:cs="方正小标宋简体"/>
          <w:b/>
          <w:bCs/>
          <w:color w:val="000000"/>
          <w:sz w:val="44"/>
          <w:szCs w:val="44"/>
        </w:rPr>
      </w:pPr>
    </w:p>
    <w:p>
      <w:pPr>
        <w:snapToGrid w:val="0"/>
        <w:spacing w:line="560" w:lineRule="exact"/>
        <w:ind w:firstLine="892" w:firstLineChars="202"/>
        <w:jc w:val="center"/>
        <w:rPr>
          <w:rFonts w:ascii="Times New Roman" w:hAnsi="Times New Roman" w:eastAsia="方正小标宋简体" w:cs="方正小标宋简体"/>
          <w:b/>
          <w:bCs/>
          <w:color w:val="000000"/>
          <w:sz w:val="44"/>
          <w:szCs w:val="44"/>
        </w:rPr>
      </w:pPr>
    </w:p>
    <w:p>
      <w:pPr>
        <w:snapToGrid w:val="0"/>
        <w:spacing w:line="560" w:lineRule="exact"/>
        <w:ind w:firstLine="892" w:firstLineChars="202"/>
        <w:jc w:val="center"/>
        <w:rPr>
          <w:rFonts w:ascii="Times New Roman" w:hAnsi="Times New Roman" w:eastAsia="方正小标宋简体" w:cs="方正小标宋简体"/>
          <w:b/>
          <w:bCs/>
          <w:color w:val="000000"/>
          <w:sz w:val="44"/>
          <w:szCs w:val="44"/>
        </w:rPr>
      </w:pPr>
    </w:p>
    <w:p>
      <w:pPr>
        <w:snapToGrid w:val="0"/>
        <w:spacing w:line="560" w:lineRule="exact"/>
        <w:ind w:firstLine="892" w:firstLineChars="202"/>
        <w:jc w:val="center"/>
        <w:rPr>
          <w:rFonts w:ascii="Times New Roman" w:hAnsi="Times New Roman" w:eastAsia="方正小标宋简体" w:cs="方正小标宋简体"/>
          <w:b/>
          <w:bCs/>
          <w:color w:val="000000"/>
          <w:sz w:val="44"/>
          <w:szCs w:val="44"/>
        </w:rPr>
      </w:pPr>
    </w:p>
    <w:p>
      <w:pPr>
        <w:snapToGrid w:val="0"/>
        <w:spacing w:line="560" w:lineRule="exact"/>
        <w:jc w:val="both"/>
        <w:rPr>
          <w:rFonts w:ascii="Times New Roman" w:hAnsi="Times New Roman" w:eastAsia="方正小标宋简体" w:cs="方正小标宋简体"/>
          <w:b/>
          <w:bCs/>
          <w:color w:val="000000"/>
          <w:sz w:val="44"/>
          <w:szCs w:val="44"/>
        </w:rPr>
      </w:pPr>
    </w:p>
    <w:p>
      <w:pPr>
        <w:snapToGrid w:val="0"/>
        <w:spacing w:line="560" w:lineRule="exact"/>
        <w:ind w:firstLine="646" w:firstLineChars="202"/>
        <w:jc w:val="center"/>
        <w:rPr>
          <w:rFonts w:ascii="仿宋_GB2312" w:hAnsi="仿宋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方正小标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000000"/>
          <w:sz w:val="44"/>
          <w:szCs w:val="44"/>
        </w:rPr>
        <w:t>安庆市“普法邮路”活动实施方案</w:t>
      </w:r>
    </w:p>
    <w:p>
      <w:pPr>
        <w:snapToGrid w:val="0"/>
        <w:spacing w:line="560" w:lineRule="exact"/>
        <w:rPr>
          <w:rFonts w:ascii="仿宋_GB2312" w:hAnsi="仿宋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" w:cs="仿宋_GB2312"/>
          <w:color w:val="000000"/>
          <w:sz w:val="32"/>
          <w:szCs w:val="32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t>各县（市、区）司法局、法宣办，经开区政法办，邮政分公司：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仿宋_GB2312"/>
          <w:color w:val="000000"/>
          <w:sz w:val="32"/>
          <w:szCs w:val="32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t>为进一步加强普法宣传力度，安庆市司法局、安庆市法宣办、中国邮政集团有限公司安庆市分公司决定在全市范围内联合开展“普法邮路”活动。现提出如下实施</w:t>
      </w:r>
      <w:r>
        <w:rPr>
          <w:rFonts w:hint="eastAsia" w:ascii="仿宋_GB2312" w:hAnsi="仿宋" w:cs="仿宋_GB2312"/>
          <w:color w:val="000000"/>
          <w:sz w:val="32"/>
          <w:szCs w:val="32"/>
          <w:lang w:eastAsia="zh-CN"/>
        </w:rPr>
        <w:t>方案</w:t>
      </w:r>
      <w:r>
        <w:rPr>
          <w:rFonts w:hint="eastAsia" w:ascii="仿宋_GB2312" w:hAnsi="仿宋" w:cs="仿宋_GB2312"/>
          <w:color w:val="000000"/>
          <w:sz w:val="32"/>
          <w:szCs w:val="32"/>
        </w:rPr>
        <w:t>:</w:t>
      </w:r>
    </w:p>
    <w:p>
      <w:pPr>
        <w:snapToGrid w:val="0"/>
        <w:spacing w:line="560" w:lineRule="exact"/>
        <w:ind w:firstLine="646" w:firstLineChars="202"/>
        <w:rPr>
          <w:rFonts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一、活动目的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仿宋_GB2312"/>
          <w:color w:val="000000"/>
          <w:sz w:val="32"/>
          <w:szCs w:val="32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t>为有效整合各种普法力量和普法资源，搭建社会各界共同参与的普法工作平台，全面夯实法治宣传教育工作基础，将普法宣传工作与邮政通信服务有机融合，利用广大邮政员工走千家、进万户的工作优势，开展形式多样的普法宣传，传播党的法治理念，形成覆盖城乡的“普法邮路”网络。</w:t>
      </w:r>
    </w:p>
    <w:p>
      <w:pPr>
        <w:snapToGrid w:val="0"/>
        <w:spacing w:line="560" w:lineRule="exact"/>
        <w:ind w:firstLine="646" w:firstLineChars="202"/>
        <w:rPr>
          <w:rFonts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二、指导思想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t>全面贯彻落实党的十九大、十九届三中、四中全会精神，深入学习宣传贯彻习近平总书记全面依法治国新理念新思想新战略，以创新“普法+邮路”建设为基础，积极扶持发展普法志愿服务组织，推进普法工作深入开展，为服务</w:t>
      </w:r>
      <w:r>
        <w:rPr>
          <w:rFonts w:hint="eastAsia" w:ascii="仿宋_GB2312" w:hAnsi="仿宋" w:cs="仿宋_GB2312"/>
          <w:color w:val="000000"/>
          <w:sz w:val="32"/>
          <w:szCs w:val="32"/>
          <w:lang w:eastAsia="zh-CN"/>
        </w:rPr>
        <w:t>现代化</w:t>
      </w:r>
      <w:bookmarkStart w:id="0" w:name="_GoBack"/>
      <w:bookmarkEnd w:id="0"/>
      <w:r>
        <w:rPr>
          <w:rFonts w:hint="eastAsia" w:ascii="仿宋_GB2312" w:hAnsi="仿宋" w:cs="仿宋_GB2312"/>
          <w:color w:val="000000"/>
          <w:sz w:val="32"/>
          <w:szCs w:val="32"/>
        </w:rPr>
        <w:t>五大发展美好安庆建设，加强和创新社会治理作出积极贡献。</w:t>
      </w:r>
    </w:p>
    <w:p>
      <w:pPr>
        <w:snapToGrid w:val="0"/>
        <w:spacing w:line="560" w:lineRule="exact"/>
        <w:ind w:firstLine="646" w:firstLineChars="202"/>
        <w:rPr>
          <w:rFonts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三、基本原则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（一）坚持党的领导，服务大局。</w:t>
      </w:r>
      <w:r>
        <w:rPr>
          <w:rFonts w:hint="eastAsia" w:ascii="仿宋_GB2312" w:hAnsi="仿宋" w:cs="仿宋_GB2312"/>
          <w:color w:val="000000"/>
          <w:sz w:val="32"/>
          <w:szCs w:val="32"/>
        </w:rPr>
        <w:t>学习贯彻中央全面依法治国第三次会议精神，以贯彻落实市委全面依法治市工作各项决策部署为工作重点，落实党委法治宣传工作的具体要求，确保“普法邮路”活动正确的政治方向。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（二）坚持自愿加入，积极引导。</w:t>
      </w:r>
      <w:r>
        <w:rPr>
          <w:rFonts w:hint="eastAsia" w:ascii="仿宋_GB2312" w:hAnsi="仿宋" w:cs="仿宋_GB2312"/>
          <w:color w:val="000000"/>
          <w:sz w:val="32"/>
          <w:szCs w:val="32"/>
        </w:rPr>
        <w:t>鼓励邮政职工自愿加入“普法邮路”志愿服务组织，不搞行政性强制命令，通过鼓励引导，动员邮政职工积极参与。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（三）坚持因地制宜，求真务实。</w:t>
      </w:r>
      <w:r>
        <w:rPr>
          <w:rFonts w:hint="eastAsia" w:ascii="仿宋_GB2312" w:hAnsi="仿宋" w:cs="仿宋_GB2312"/>
          <w:color w:val="000000"/>
          <w:sz w:val="32"/>
          <w:szCs w:val="32"/>
        </w:rPr>
        <w:t>从各县（市、区）实际出发，针对不同区域、不同群体特点，制定切实有效举措，防止摆“花架子”，搞形式主义。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（四）坚持与时俱进，开拓创新。</w:t>
      </w:r>
      <w:r>
        <w:rPr>
          <w:rFonts w:hint="eastAsia" w:ascii="仿宋_GB2312" w:hAnsi="仿宋" w:cs="仿宋_GB2312"/>
          <w:color w:val="000000"/>
          <w:sz w:val="32"/>
          <w:szCs w:val="32"/>
        </w:rPr>
        <w:t>拓展社会化普法的新思路、新举措，不断探索创新“普法邮路”活动，突出特色，创新方式，丰富内容，及时总结推广好经验、好做法。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（五）坚持部门协作，统筹开展。</w:t>
      </w:r>
      <w:r>
        <w:rPr>
          <w:rFonts w:hint="eastAsia" w:ascii="仿宋_GB2312" w:hAnsi="仿宋" w:cs="仿宋_GB2312"/>
          <w:color w:val="000000"/>
          <w:sz w:val="32"/>
          <w:szCs w:val="32"/>
        </w:rPr>
        <w:t>注重司法邮政双方密切协作，加强部门协调指导，统筹规划，确保“普法邮路”活动持续有效开展。</w:t>
      </w:r>
    </w:p>
    <w:p>
      <w:pPr>
        <w:snapToGrid w:val="0"/>
        <w:spacing w:line="560" w:lineRule="exact"/>
        <w:ind w:firstLine="646" w:firstLineChars="202"/>
        <w:rPr>
          <w:rFonts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四、工作内容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仿宋_GB2312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（一）组建志愿服务队伍。</w:t>
      </w:r>
      <w:r>
        <w:rPr>
          <w:rFonts w:hint="eastAsia" w:ascii="仿宋_GB2312" w:hAnsi="仿宋" w:cs="仿宋_GB2312"/>
          <w:color w:val="000000"/>
          <w:sz w:val="32"/>
          <w:szCs w:val="32"/>
        </w:rPr>
        <w:t>各县（市、区）司法局、法宣办和邮政部门要加强工作协作，共同积极组建以邮政职工，尤其是投递员为主体的“普法邮路”志愿服务组织，</w:t>
      </w:r>
      <w:r>
        <w:rPr>
          <w:rFonts w:hint="eastAsia" w:ascii="仿宋_GB2312" w:hAnsi="仿宋" w:cs="仿宋_GB2312"/>
          <w:sz w:val="32"/>
          <w:szCs w:val="32"/>
        </w:rPr>
        <w:t>动员和鼓励邮政职工自愿加入，建立起覆盖城乡的普法宣传志愿者服务网络。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（二）积极开展普法志愿活动。</w:t>
      </w:r>
      <w:r>
        <w:rPr>
          <w:rFonts w:hint="eastAsia" w:ascii="仿宋_GB2312" w:hAnsi="仿宋" w:cs="仿宋_GB2312"/>
          <w:sz w:val="32"/>
          <w:szCs w:val="32"/>
        </w:rPr>
        <w:t>结合司法局、法宣办普法活动的部署，发挥志愿服务队伍投递网络优势，积极开展普法宣传志愿服务活动。</w:t>
      </w:r>
      <w:r>
        <w:rPr>
          <w:rFonts w:hint="eastAsia" w:ascii="仿宋_GB2312" w:hAnsi="仿宋" w:cs="仿宋_GB2312"/>
          <w:color w:val="000000"/>
          <w:sz w:val="32"/>
          <w:szCs w:val="32"/>
        </w:rPr>
        <w:t>宣传中央、省、市关于法治宣传的各项决策部署，宣传全民普法成效，增强人民群众对法治社会建设的获得感和满意度，引导人民群众依法有序参与到</w:t>
      </w:r>
      <w:r>
        <w:rPr>
          <w:rFonts w:hint="eastAsia" w:ascii="仿宋_GB2312" w:hAnsi="仿宋" w:cs="仿宋_GB2312"/>
          <w:color w:val="000000"/>
          <w:sz w:val="32"/>
          <w:szCs w:val="32"/>
          <w:lang w:eastAsia="zh-CN"/>
        </w:rPr>
        <w:t>法治</w:t>
      </w:r>
      <w:r>
        <w:rPr>
          <w:rFonts w:hint="eastAsia" w:ascii="仿宋_GB2312" w:hAnsi="仿宋" w:cs="仿宋_GB2312"/>
          <w:color w:val="000000"/>
          <w:sz w:val="32"/>
          <w:szCs w:val="32"/>
        </w:rPr>
        <w:t>宣传中，传播正能量，为促进社会和谐稳定发挥作用。</w:t>
      </w:r>
    </w:p>
    <w:p>
      <w:pPr>
        <w:snapToGrid w:val="0"/>
        <w:spacing w:line="560" w:lineRule="exact"/>
        <w:ind w:firstLine="480" w:firstLineChars="150"/>
        <w:rPr>
          <w:rFonts w:ascii="仿宋_GB2312" w:hAnsi="仿宋" w:cs="Times New Roman"/>
          <w:sz w:val="32"/>
          <w:szCs w:val="32"/>
        </w:rPr>
      </w:pPr>
      <w:r>
        <w:rPr>
          <w:rFonts w:hint="eastAsia" w:ascii="楷体_GB2312" w:hAnsi="仿宋" w:eastAsia="楷体_GB2312" w:cs="楷体_GB2312"/>
          <w:sz w:val="32"/>
          <w:szCs w:val="32"/>
        </w:rPr>
        <w:t>（三）利用邮路媒体拓展普法宣传。</w:t>
      </w:r>
      <w:r>
        <w:rPr>
          <w:rFonts w:hint="eastAsia" w:ascii="仿宋_GB2312" w:hAnsi="仿宋" w:cs="仿宋_GB2312"/>
          <w:sz w:val="32"/>
          <w:szCs w:val="32"/>
        </w:rPr>
        <w:t>将普法宣传工作与各类邮政资源有效融合。以志愿服务队、机动服务队、“普法邮路”工作室等多种组织形式，凭借邮政网点、跑马屏、广告机、车体、政讯通广告牌等媒体资源，开展形式多样的普法宣传活动；结合邮政金融客户走访、邮票首发式、邮乐站点引流等活动，同步宣传法治内容；积极应用微信、APP、QQ等新媒体，实现普法宣传线上线下全覆盖。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sz w:val="32"/>
          <w:szCs w:val="32"/>
        </w:rPr>
        <w:t>（四）努力打造“1+N”志愿服务平台。</w:t>
      </w:r>
      <w:r>
        <w:rPr>
          <w:rFonts w:hint="eastAsia" w:ascii="仿宋_GB2312" w:hAnsi="仿宋" w:cs="仿宋_GB2312"/>
          <w:sz w:val="32"/>
          <w:szCs w:val="32"/>
        </w:rPr>
        <w:t>要以普法宣传为核心，在党委、政府高度重视、人民群众高度关注的契合点上不断丰富工作内涵，创新活动方式，努力提升服务党委、政府中心工作的能力。要努力拓展“普法邮路”平台服务功能，在宪法、民法典推广宣传</w:t>
      </w:r>
      <w:r>
        <w:rPr>
          <w:rFonts w:hint="eastAsia" w:ascii="仿宋_GB2312" w:hAnsi="仿宋" w:cs="仿宋_GB2312"/>
          <w:color w:val="000000"/>
          <w:sz w:val="32"/>
          <w:szCs w:val="32"/>
        </w:rPr>
        <w:t>工作中发挥积极作用。</w:t>
      </w:r>
    </w:p>
    <w:p>
      <w:pPr>
        <w:snapToGrid w:val="0"/>
        <w:spacing w:line="560" w:lineRule="exact"/>
        <w:ind w:firstLine="646" w:firstLineChars="202"/>
        <w:rPr>
          <w:rFonts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五、工作要求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（一）加强组织领导，建立完善工作机制。</w:t>
      </w:r>
      <w:r>
        <w:rPr>
          <w:rFonts w:hint="eastAsia" w:ascii="仿宋_GB2312" w:hAnsi="仿宋" w:cs="仿宋_GB2312"/>
          <w:color w:val="000000"/>
          <w:sz w:val="32"/>
          <w:szCs w:val="32"/>
        </w:rPr>
        <w:t>市司法局、市法宣办、市邮政分公司将成立“普法邮路”专项工作领导小组，明确职责分工，加强沟通协调，共同研究、规划和推动“普法邮路”活动的开展。要逐步建立联席例会制度、信息互通制度及激励考核机制等，不断提升“普法邮路”志愿服务活动的制度化、规范化水平。</w:t>
      </w:r>
    </w:p>
    <w:p>
      <w:pPr>
        <w:snapToGrid w:val="0"/>
        <w:spacing w:line="560" w:lineRule="exact"/>
        <w:ind w:firstLine="643" w:firstLineChars="201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（二）加大教育培训，提升普法宣传能力。</w:t>
      </w:r>
      <w:r>
        <w:rPr>
          <w:rFonts w:hint="eastAsia" w:ascii="仿宋_GB2312" w:hAnsi="仿宋" w:cs="仿宋_GB2312"/>
          <w:color w:val="000000"/>
          <w:sz w:val="32"/>
          <w:szCs w:val="32"/>
        </w:rPr>
        <w:t>各县（市、区）司法局、法宣办和邮政分公司要加强“普法邮路”志愿者的思想政治教育，统一思想、深化认识，增强工作的认同感和使命感。要有针对性地加强志愿者的普法宣传业务知识、宣传技巧等方面的培训，提升志愿者的普法宣传水平。</w:t>
      </w:r>
    </w:p>
    <w:p>
      <w:pPr>
        <w:snapToGrid w:val="0"/>
        <w:spacing w:line="560" w:lineRule="exact"/>
        <w:ind w:firstLine="643" w:firstLineChars="201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（三）注重面向基层，突出普法宣传重点。</w:t>
      </w:r>
      <w:r>
        <w:rPr>
          <w:rFonts w:hint="eastAsia" w:ascii="仿宋_GB2312" w:hAnsi="仿宋" w:cs="仿宋_GB2312"/>
          <w:color w:val="000000"/>
          <w:sz w:val="32"/>
          <w:szCs w:val="32"/>
        </w:rPr>
        <w:t>各县（市、区）司法局、法宣办和邮政分公司要把开展“普法邮路”活动的着力点放到基层，以基层国家工作人员、村（居）干部及村（居）民作为重点普法宣传对象，对涉及民生民利和群众生产生活相关的法律法规政策，分类制定宣传主题，开展有针对性地专项宣传活动，将政策法规与理念一起送进千家万户，促进国家各项惠民政策落实到位，切实提升群众的法治观念，维护群众的合法利益。</w:t>
      </w:r>
    </w:p>
    <w:p>
      <w:pPr>
        <w:snapToGrid w:val="0"/>
        <w:spacing w:line="560" w:lineRule="exact"/>
        <w:ind w:firstLine="643" w:firstLineChars="201"/>
        <w:rPr>
          <w:rFonts w:ascii="仿宋_GB2312" w:hAnsi="仿宋" w:cs="Times New Roman"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（四）坚持贴近群众，创新宣传方式方法。</w:t>
      </w:r>
      <w:r>
        <w:rPr>
          <w:rFonts w:hint="eastAsia" w:ascii="仿宋_GB2312" w:hAnsi="仿宋" w:cs="仿宋_GB2312"/>
          <w:color w:val="000000"/>
          <w:sz w:val="32"/>
          <w:szCs w:val="32"/>
        </w:rPr>
        <w:t>各县（市、区）司法局、法宣办和邮政分公司要结合实际，立足提高普法效果，采用漫画征集、文艺表演、赶集营销、金融客户走访、政务宣传栏、宣传海报等方式开展普法宣传。积极发挥志愿者个人特长，针对不同的宣传对象，积极鼓励个性化法治宣传。要坚持与时俱进，适应新媒体时代宣传需求，打造“互联网+法治志愿服务”模式，不断扩大法治宣传的影响力和覆盖面。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仿宋_GB2312"/>
          <w:color w:val="000000"/>
          <w:sz w:val="32"/>
          <w:szCs w:val="32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2416175</wp:posOffset>
            </wp:positionV>
            <wp:extent cx="1575435" cy="1505585"/>
            <wp:effectExtent l="0" t="0" r="5715" b="18415"/>
            <wp:wrapNone/>
            <wp:docPr id="3" name="图片 3" descr="司法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司法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cs="仿宋_GB2312"/>
          <w:color w:val="000000"/>
          <w:spacing w:val="-18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2471420</wp:posOffset>
            </wp:positionV>
            <wp:extent cx="1448435" cy="1448435"/>
            <wp:effectExtent l="0" t="0" r="18415" b="18415"/>
            <wp:wrapNone/>
            <wp:docPr id="5" name="图片 5" descr="15935947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359474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仿宋" w:eastAsia="楷体_GB2312" w:cs="楷体_GB2312"/>
          <w:color w:val="000000"/>
          <w:sz w:val="32"/>
          <w:szCs w:val="32"/>
        </w:rPr>
        <w:t>（五）规范日常管理，打造普法宣传品牌。</w:t>
      </w:r>
      <w:r>
        <w:rPr>
          <w:rFonts w:hint="eastAsia" w:ascii="仿宋_GB2312" w:hAnsi="仿宋" w:cs="仿宋_GB2312"/>
          <w:color w:val="000000"/>
          <w:sz w:val="32"/>
          <w:szCs w:val="32"/>
        </w:rPr>
        <w:t>各县（市、区）司法局、法宣办和邮政分公司要在开展“普法邮路”活动中，建立完善内部管理制度,加强规范化自律管理，自觉参与社会普法志愿活动，主动接受当地社会志愿组织管理部门的统一指导，努力打造“普法邮路”特色宣传品牌。要加强对“普法邮路”活动情况的宣传引导和经验总结，进一步提升“普法邮路”的社会影响力，营造良好的法治氛围。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320" w:firstLineChars="100"/>
        <w:rPr>
          <w:rFonts w:ascii="仿宋_GB2312" w:hAnsi="仿宋" w:cs="仿宋_GB2312"/>
          <w:color w:val="000000"/>
          <w:sz w:val="32"/>
          <w:szCs w:val="32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t xml:space="preserve">安庆市司法局   </w:t>
      </w:r>
      <w:r>
        <w:rPr>
          <w:rFonts w:hint="eastAsia" w:ascii="仿宋_GB2312" w:hAnsi="仿宋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cs="仿宋_GB2312"/>
          <w:color w:val="000000"/>
          <w:spacing w:val="-18"/>
          <w:sz w:val="32"/>
          <w:szCs w:val="32"/>
        </w:rPr>
        <w:t>安庆市法治宣传教育工作领导小组办公室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仿宋_GB2312" w:hAnsi="仿宋" w:cs="仿宋_GB2312"/>
          <w:color w:val="000000"/>
          <w:sz w:val="32"/>
          <w:szCs w:val="32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17780</wp:posOffset>
            </wp:positionV>
            <wp:extent cx="1512570" cy="1503680"/>
            <wp:effectExtent l="0" t="0" r="11430" b="1270"/>
            <wp:wrapNone/>
            <wp:docPr id="2" name="图片 2" descr="90164f2e85d78a35286b12672f1e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164f2e85d78a35286b12672f1ea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exact"/>
        <w:jc w:val="center"/>
        <w:rPr>
          <w:rFonts w:ascii="仿宋_GB2312" w:hAnsi="仿宋" w:cs="仿宋_GB2312"/>
          <w:color w:val="000000"/>
          <w:sz w:val="32"/>
          <w:szCs w:val="32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t>中国邮政集团有限公司安庆市分公司</w:t>
      </w:r>
    </w:p>
    <w:p>
      <w:pPr>
        <w:snapToGrid w:val="0"/>
        <w:spacing w:line="560" w:lineRule="exact"/>
        <w:jc w:val="center"/>
        <w:rPr>
          <w:rFonts w:ascii="仿宋_GB2312" w:hAnsi="仿宋" w:cs="仿宋_GB2312"/>
          <w:color w:val="000000"/>
          <w:sz w:val="32"/>
          <w:szCs w:val="32"/>
        </w:rPr>
      </w:pPr>
      <w:r>
        <w:rPr>
          <w:rFonts w:hint="eastAsia" w:ascii="仿宋_GB2312" w:hAnsi="仿宋" w:cs="仿宋_GB2312"/>
          <w:color w:val="000000"/>
          <w:sz w:val="32"/>
          <w:szCs w:val="32"/>
        </w:rPr>
        <w:t>2020年8月13日</w:t>
      </w:r>
    </w:p>
    <w:p>
      <w:pPr>
        <w:snapToGrid w:val="0"/>
        <w:spacing w:line="560" w:lineRule="exact"/>
        <w:ind w:firstLine="646" w:firstLineChars="202"/>
        <w:rPr>
          <w:rFonts w:ascii="仿宋_GB2312" w:hAnsi="仿宋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475A3"/>
    <w:rsid w:val="000051FD"/>
    <w:rsid w:val="00454B58"/>
    <w:rsid w:val="00547175"/>
    <w:rsid w:val="1C112100"/>
    <w:rsid w:val="240D3028"/>
    <w:rsid w:val="2D273DD6"/>
    <w:rsid w:val="2FCE0DC4"/>
    <w:rsid w:val="37E475A3"/>
    <w:rsid w:val="3C0D5F6C"/>
    <w:rsid w:val="40F6511E"/>
    <w:rsid w:val="41200847"/>
    <w:rsid w:val="4C545E1A"/>
    <w:rsid w:val="4C6D6595"/>
    <w:rsid w:val="5D9D4EC8"/>
    <w:rsid w:val="68DA4F17"/>
    <w:rsid w:val="6B3B75DD"/>
    <w:rsid w:val="6F7B7577"/>
    <w:rsid w:val="79A51CC0"/>
    <w:rsid w:val="7DC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335</Words>
  <Characters>1914</Characters>
  <Lines>15</Lines>
  <Paragraphs>4</Paragraphs>
  <TotalTime>0</TotalTime>
  <ScaleCrop>false</ScaleCrop>
  <LinksUpToDate>false</LinksUpToDate>
  <CharactersWithSpaces>2245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2020-07-08T23:52:00Z</dcterms:created>
  <dc:creator>方维</dc:creator>
  <cp:lastModifiedBy>王荣球</cp:lastModifiedBy>
  <cp:lastPrinted>2020-08-13T03:35:00Z</cp:lastPrinted>
  <dcterms:modified xsi:type="dcterms:W3CDTF">2020-08-14T09:12:26Z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